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C0C1" w14:textId="1E010BCD" w:rsidR="00E72376" w:rsidRPr="00581582" w:rsidRDefault="00E561D5" w:rsidP="00E132C9">
      <w:pPr>
        <w:spacing w:after="0" w:line="360" w:lineRule="auto"/>
        <w:ind w:left="4536"/>
        <w:jc w:val="both"/>
        <w:rPr>
          <w:rFonts w:ascii="Arial Nova Light" w:eastAsia="Arial Nova" w:hAnsi="Arial Nova Light" w:cs="Arial"/>
          <w:b/>
          <w:sz w:val="24"/>
          <w:szCs w:val="24"/>
        </w:rPr>
      </w:pPr>
      <w:r w:rsidRPr="00581582">
        <w:rPr>
          <w:rFonts w:ascii="Arial Nova Light" w:eastAsia="Arial Nova" w:hAnsi="Arial Nova Light" w:cs="Arial"/>
          <w:b/>
          <w:sz w:val="24"/>
          <w:szCs w:val="24"/>
        </w:rPr>
        <w:t>RECURSO DE</w:t>
      </w:r>
      <w:r w:rsidR="00D50773" w:rsidRPr="00581582">
        <w:rPr>
          <w:rFonts w:ascii="Arial Nova Light" w:eastAsia="Arial Nova" w:hAnsi="Arial Nova Light" w:cs="Arial"/>
          <w:b/>
          <w:sz w:val="24"/>
          <w:szCs w:val="24"/>
        </w:rPr>
        <w:t xml:space="preserve"> APELACIÓN.</w:t>
      </w:r>
    </w:p>
    <w:p w14:paraId="1DA2B459" w14:textId="053D39FE" w:rsidR="00E72376" w:rsidRPr="00581582" w:rsidRDefault="004A58C6" w:rsidP="00E132C9">
      <w:pPr>
        <w:spacing w:after="0" w:line="360" w:lineRule="auto"/>
        <w:ind w:left="4536"/>
        <w:jc w:val="both"/>
        <w:rPr>
          <w:rFonts w:ascii="Arial Nova Light" w:eastAsia="Arial Nova" w:hAnsi="Arial Nova Light" w:cs="Arial"/>
          <w:sz w:val="24"/>
          <w:szCs w:val="24"/>
        </w:rPr>
      </w:pPr>
      <w:r w:rsidRPr="00581582">
        <w:rPr>
          <w:rFonts w:ascii="Arial Nova Light" w:eastAsia="Arial Nova" w:hAnsi="Arial Nova Light" w:cs="Arial"/>
          <w:b/>
          <w:sz w:val="24"/>
          <w:szCs w:val="24"/>
        </w:rPr>
        <w:t xml:space="preserve">EXPEDIENTE: </w:t>
      </w:r>
      <w:r w:rsidRPr="00581582">
        <w:rPr>
          <w:rFonts w:ascii="Arial Nova Light" w:eastAsia="Arial Nova" w:hAnsi="Arial Nova Light" w:cs="Arial"/>
          <w:sz w:val="24"/>
          <w:szCs w:val="24"/>
        </w:rPr>
        <w:t>TEEA-</w:t>
      </w:r>
      <w:r w:rsidR="00E561D5" w:rsidRPr="00581582">
        <w:rPr>
          <w:rFonts w:ascii="Arial Nova Light" w:eastAsia="Arial Nova" w:hAnsi="Arial Nova Light" w:cs="Arial"/>
          <w:sz w:val="24"/>
          <w:szCs w:val="24"/>
        </w:rPr>
        <w:t>RAP</w:t>
      </w:r>
      <w:r w:rsidRPr="00581582">
        <w:rPr>
          <w:rFonts w:ascii="Arial Nova Light" w:eastAsia="Arial Nova" w:hAnsi="Arial Nova Light" w:cs="Arial"/>
          <w:sz w:val="24"/>
          <w:szCs w:val="24"/>
        </w:rPr>
        <w:t>-</w:t>
      </w:r>
      <w:r w:rsidR="000721DB" w:rsidRPr="00581582">
        <w:rPr>
          <w:rFonts w:ascii="Arial Nova Light" w:eastAsia="Arial Nova" w:hAnsi="Arial Nova Light" w:cs="Arial"/>
          <w:sz w:val="24"/>
          <w:szCs w:val="24"/>
        </w:rPr>
        <w:t>025</w:t>
      </w:r>
      <w:r w:rsidRPr="00581582">
        <w:rPr>
          <w:rFonts w:ascii="Arial Nova Light" w:eastAsia="Arial Nova" w:hAnsi="Arial Nova Light" w:cs="Arial"/>
          <w:sz w:val="24"/>
          <w:szCs w:val="24"/>
        </w:rPr>
        <w:t>/202</w:t>
      </w:r>
      <w:r w:rsidR="00B64C1E" w:rsidRPr="00581582">
        <w:rPr>
          <w:rFonts w:ascii="Arial Nova Light" w:eastAsia="Arial Nova" w:hAnsi="Arial Nova Light" w:cs="Arial"/>
          <w:sz w:val="24"/>
          <w:szCs w:val="24"/>
        </w:rPr>
        <w:t>1</w:t>
      </w:r>
      <w:r w:rsidRPr="00581582">
        <w:rPr>
          <w:rFonts w:ascii="Arial Nova Light" w:eastAsia="Arial Nova" w:hAnsi="Arial Nova Light" w:cs="Arial"/>
          <w:sz w:val="24"/>
          <w:szCs w:val="24"/>
        </w:rPr>
        <w:t xml:space="preserve">. </w:t>
      </w:r>
    </w:p>
    <w:p w14:paraId="0579F7BF" w14:textId="035019A9" w:rsidR="00E72376" w:rsidRPr="00581582" w:rsidRDefault="004A58C6" w:rsidP="00E132C9">
      <w:pPr>
        <w:spacing w:after="0" w:line="360" w:lineRule="auto"/>
        <w:ind w:left="4536"/>
        <w:jc w:val="both"/>
        <w:rPr>
          <w:rFonts w:ascii="Arial Nova Light" w:eastAsia="Arial Nova" w:hAnsi="Arial Nova Light" w:cs="Arial"/>
          <w:sz w:val="24"/>
          <w:szCs w:val="24"/>
        </w:rPr>
      </w:pPr>
      <w:r w:rsidRPr="00581582">
        <w:rPr>
          <w:rFonts w:ascii="Arial Nova Light" w:eastAsia="Arial Nova" w:hAnsi="Arial Nova Light" w:cs="Arial"/>
          <w:b/>
          <w:sz w:val="24"/>
          <w:szCs w:val="24"/>
        </w:rPr>
        <w:t xml:space="preserve">PROMOVENTE: </w:t>
      </w:r>
      <w:r w:rsidR="00E561D5" w:rsidRPr="00581582">
        <w:rPr>
          <w:rFonts w:ascii="Arial Nova Light" w:eastAsia="Arial Nova" w:hAnsi="Arial Nova Light" w:cs="Arial"/>
          <w:sz w:val="24"/>
          <w:szCs w:val="24"/>
        </w:rPr>
        <w:t xml:space="preserve">C. </w:t>
      </w:r>
      <w:r w:rsidR="000721DB" w:rsidRPr="00581582">
        <w:rPr>
          <w:rFonts w:ascii="Arial Nova Light" w:eastAsia="Arial Nova" w:hAnsi="Arial Nova Light" w:cs="Arial"/>
          <w:sz w:val="24"/>
          <w:szCs w:val="24"/>
        </w:rPr>
        <w:t>Kendor Gregorio Macías Martínez.</w:t>
      </w:r>
    </w:p>
    <w:p w14:paraId="3E9710A5" w14:textId="4D01CF79" w:rsidR="00E72376" w:rsidRPr="00581582" w:rsidRDefault="004A58C6" w:rsidP="00E132C9">
      <w:pPr>
        <w:spacing w:after="0" w:line="360" w:lineRule="auto"/>
        <w:ind w:left="4536"/>
        <w:jc w:val="both"/>
        <w:rPr>
          <w:rFonts w:ascii="Arial Nova Light" w:eastAsia="Arial Nova" w:hAnsi="Arial Nova Light" w:cs="Arial"/>
          <w:sz w:val="24"/>
          <w:szCs w:val="24"/>
        </w:rPr>
      </w:pPr>
      <w:r w:rsidRPr="00581582">
        <w:rPr>
          <w:rFonts w:ascii="Arial Nova Light" w:eastAsia="Arial Nova" w:hAnsi="Arial Nova Light" w:cs="Arial"/>
          <w:b/>
          <w:sz w:val="24"/>
          <w:szCs w:val="24"/>
        </w:rPr>
        <w:t xml:space="preserve">AUTORIDAD RESPONSABLE: </w:t>
      </w:r>
      <w:r w:rsidR="000721DB" w:rsidRPr="00581582">
        <w:rPr>
          <w:rFonts w:ascii="Arial Nova Light" w:eastAsia="Arial Nova" w:hAnsi="Arial Nova Light" w:cs="Arial"/>
          <w:sz w:val="24"/>
          <w:szCs w:val="24"/>
        </w:rPr>
        <w:t>Comisión Temporal de Debates del IEE</w:t>
      </w:r>
    </w:p>
    <w:p w14:paraId="25DE0F0A" w14:textId="77ABE051" w:rsidR="00E72376" w:rsidRPr="00581582" w:rsidRDefault="004A58C6" w:rsidP="00E132C9">
      <w:pPr>
        <w:spacing w:after="0" w:line="360" w:lineRule="auto"/>
        <w:ind w:left="4536"/>
        <w:jc w:val="both"/>
        <w:rPr>
          <w:rFonts w:ascii="Arial Nova Light" w:eastAsia="Arial Nova" w:hAnsi="Arial Nova Light" w:cs="Arial"/>
          <w:sz w:val="24"/>
          <w:szCs w:val="24"/>
        </w:rPr>
      </w:pPr>
      <w:r w:rsidRPr="00581582">
        <w:rPr>
          <w:rFonts w:ascii="Arial Nova Light" w:eastAsia="Arial Nova" w:hAnsi="Arial Nova Light" w:cs="Arial"/>
          <w:b/>
          <w:sz w:val="24"/>
          <w:szCs w:val="24"/>
        </w:rPr>
        <w:t xml:space="preserve">MAGISTRADA PONENTE: </w:t>
      </w:r>
      <w:r w:rsidRPr="00581582">
        <w:rPr>
          <w:rFonts w:ascii="Arial Nova Light" w:eastAsia="Arial Nova" w:hAnsi="Arial Nova Light" w:cs="Arial"/>
          <w:sz w:val="24"/>
          <w:szCs w:val="24"/>
        </w:rPr>
        <w:t xml:space="preserve">Claudia Eloisa Díaz de León González.  </w:t>
      </w:r>
    </w:p>
    <w:p w14:paraId="52F3B47E" w14:textId="59812D25" w:rsidR="00E72376" w:rsidRPr="00581582" w:rsidRDefault="004A58C6" w:rsidP="00E132C9">
      <w:pPr>
        <w:spacing w:after="0" w:line="360" w:lineRule="auto"/>
        <w:ind w:left="4536"/>
        <w:jc w:val="both"/>
        <w:rPr>
          <w:rFonts w:ascii="Arial Nova Light" w:eastAsia="Arial Nova" w:hAnsi="Arial Nova Light" w:cs="Arial"/>
          <w:sz w:val="24"/>
          <w:szCs w:val="24"/>
        </w:rPr>
      </w:pPr>
      <w:r w:rsidRPr="00581582">
        <w:rPr>
          <w:rFonts w:ascii="Arial Nova Light" w:eastAsia="Arial Nova" w:hAnsi="Arial Nova Light" w:cs="Arial"/>
          <w:b/>
          <w:sz w:val="24"/>
          <w:szCs w:val="24"/>
        </w:rPr>
        <w:t>SECRETARIO</w:t>
      </w:r>
      <w:r w:rsidR="00A732B6" w:rsidRPr="00581582">
        <w:rPr>
          <w:rFonts w:ascii="Arial Nova Light" w:eastAsia="Arial Nova" w:hAnsi="Arial Nova Light" w:cs="Arial"/>
          <w:b/>
          <w:sz w:val="24"/>
          <w:szCs w:val="24"/>
        </w:rPr>
        <w:t xml:space="preserve"> </w:t>
      </w:r>
      <w:r w:rsidRPr="00581582">
        <w:rPr>
          <w:rFonts w:ascii="Arial Nova Light" w:eastAsia="Arial Nova" w:hAnsi="Arial Nova Light" w:cs="Arial"/>
          <w:b/>
          <w:sz w:val="24"/>
          <w:szCs w:val="24"/>
        </w:rPr>
        <w:t>DE ESTUDIO</w:t>
      </w:r>
      <w:r w:rsidR="000721DB" w:rsidRPr="00581582">
        <w:rPr>
          <w:rStyle w:val="Refdenotaalpie"/>
          <w:rFonts w:ascii="Arial Nova Light" w:eastAsia="Arial Nova" w:hAnsi="Arial Nova Light" w:cs="Arial"/>
          <w:b/>
          <w:sz w:val="24"/>
          <w:szCs w:val="24"/>
        </w:rPr>
        <w:footnoteReference w:id="1"/>
      </w:r>
      <w:r w:rsidRPr="00581582">
        <w:rPr>
          <w:rFonts w:ascii="Arial Nova Light" w:eastAsia="Arial Nova" w:hAnsi="Arial Nova Light" w:cs="Arial"/>
          <w:b/>
          <w:sz w:val="24"/>
          <w:szCs w:val="24"/>
        </w:rPr>
        <w:t xml:space="preserve">: </w:t>
      </w:r>
      <w:r w:rsidRPr="00581582">
        <w:rPr>
          <w:rFonts w:ascii="Arial Nova Light" w:eastAsia="Arial Nova" w:hAnsi="Arial Nova Light" w:cs="Arial"/>
          <w:sz w:val="24"/>
          <w:szCs w:val="24"/>
        </w:rPr>
        <w:t xml:space="preserve">Néstor Enrique Rivera López. </w:t>
      </w:r>
    </w:p>
    <w:p w14:paraId="6A603903" w14:textId="77777777" w:rsidR="00E72376" w:rsidRPr="00581582" w:rsidRDefault="00E72376" w:rsidP="00A5349A">
      <w:pPr>
        <w:pBdr>
          <w:top w:val="nil"/>
          <w:left w:val="nil"/>
          <w:bottom w:val="nil"/>
          <w:right w:val="nil"/>
          <w:between w:val="nil"/>
        </w:pBdr>
        <w:spacing w:after="0" w:line="360" w:lineRule="auto"/>
        <w:ind w:firstLine="708"/>
        <w:jc w:val="both"/>
        <w:rPr>
          <w:rFonts w:ascii="Arial Nova Light" w:eastAsia="Arial Nova" w:hAnsi="Arial Nova Light" w:cs="Arial"/>
          <w:sz w:val="24"/>
          <w:szCs w:val="24"/>
        </w:rPr>
      </w:pPr>
      <w:bookmarkStart w:id="0" w:name="_gjdgxs" w:colFirst="0" w:colLast="0"/>
      <w:bookmarkEnd w:id="0"/>
    </w:p>
    <w:p w14:paraId="08780FDF" w14:textId="0556E984" w:rsidR="00E72376" w:rsidRPr="00581582" w:rsidRDefault="004A58C6" w:rsidP="00A5349A">
      <w:pPr>
        <w:pBdr>
          <w:top w:val="nil"/>
          <w:left w:val="nil"/>
          <w:bottom w:val="nil"/>
          <w:right w:val="nil"/>
          <w:between w:val="nil"/>
        </w:pBdr>
        <w:spacing w:after="0" w:line="360" w:lineRule="auto"/>
        <w:ind w:firstLine="708"/>
        <w:jc w:val="right"/>
        <w:rPr>
          <w:rFonts w:ascii="Arial Nova Light" w:eastAsia="Arial Nova" w:hAnsi="Arial Nova Light" w:cs="Arial"/>
          <w:sz w:val="24"/>
          <w:szCs w:val="24"/>
        </w:rPr>
      </w:pPr>
      <w:r w:rsidRPr="00581582">
        <w:rPr>
          <w:rFonts w:ascii="Arial Nova Light" w:eastAsia="Arial Nova" w:hAnsi="Arial Nova Light" w:cs="Arial"/>
          <w:sz w:val="24"/>
          <w:szCs w:val="24"/>
        </w:rPr>
        <w:t xml:space="preserve">Aguascalientes, Aguascalientes, a </w:t>
      </w:r>
      <w:r w:rsidR="00E132C9" w:rsidRPr="00581582">
        <w:rPr>
          <w:rFonts w:ascii="Arial Nova Light" w:eastAsia="Arial Nova" w:hAnsi="Arial Nova Light" w:cs="Arial"/>
          <w:sz w:val="24"/>
          <w:szCs w:val="24"/>
        </w:rPr>
        <w:t>dieciocho</w:t>
      </w:r>
      <w:r w:rsidR="005F718A" w:rsidRPr="00581582">
        <w:rPr>
          <w:rFonts w:ascii="Arial Nova Light" w:eastAsia="Arial Nova" w:hAnsi="Arial Nova Light" w:cs="Arial"/>
          <w:sz w:val="24"/>
          <w:szCs w:val="24"/>
        </w:rPr>
        <w:t xml:space="preserve"> de </w:t>
      </w:r>
      <w:r w:rsidR="000721DB" w:rsidRPr="00581582">
        <w:rPr>
          <w:rFonts w:ascii="Arial Nova Light" w:eastAsia="Arial Nova" w:hAnsi="Arial Nova Light" w:cs="Arial"/>
          <w:sz w:val="24"/>
          <w:szCs w:val="24"/>
        </w:rPr>
        <w:t>mayo</w:t>
      </w:r>
      <w:r w:rsidRPr="00581582">
        <w:rPr>
          <w:rFonts w:ascii="Arial Nova Light" w:eastAsia="Arial Nova" w:hAnsi="Arial Nova Light" w:cs="Arial"/>
          <w:sz w:val="24"/>
          <w:szCs w:val="24"/>
        </w:rPr>
        <w:t xml:space="preserve"> de dos mil vein</w:t>
      </w:r>
      <w:r w:rsidR="00B64C1E" w:rsidRPr="00581582">
        <w:rPr>
          <w:rFonts w:ascii="Arial Nova Light" w:eastAsia="Arial Nova" w:hAnsi="Arial Nova Light" w:cs="Arial"/>
          <w:sz w:val="24"/>
          <w:szCs w:val="24"/>
        </w:rPr>
        <w:t>tiuno</w:t>
      </w:r>
      <w:r w:rsidRPr="00581582">
        <w:rPr>
          <w:rFonts w:ascii="Arial Nova Light" w:eastAsia="Arial Nova" w:hAnsi="Arial Nova Light" w:cs="Arial"/>
          <w:sz w:val="24"/>
          <w:szCs w:val="24"/>
        </w:rPr>
        <w:t>.</w:t>
      </w:r>
    </w:p>
    <w:p w14:paraId="01058115" w14:textId="77777777" w:rsidR="00E72376" w:rsidRPr="00581582" w:rsidRDefault="00E7237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p>
    <w:p w14:paraId="66A37AF6" w14:textId="33CFCC46" w:rsidR="00E72376" w:rsidRPr="00581582" w:rsidRDefault="00E561D5" w:rsidP="00A5349A">
      <w:pPr>
        <w:pBdr>
          <w:top w:val="nil"/>
          <w:left w:val="nil"/>
          <w:bottom w:val="nil"/>
          <w:right w:val="nil"/>
          <w:between w:val="nil"/>
        </w:pBdr>
        <w:spacing w:after="0" w:line="360" w:lineRule="auto"/>
        <w:jc w:val="both"/>
        <w:rPr>
          <w:rFonts w:ascii="Arial Nova Light" w:eastAsia="Arial Nova" w:hAnsi="Arial Nova Light" w:cs="Arial"/>
          <w:bCs/>
          <w:sz w:val="24"/>
          <w:szCs w:val="24"/>
        </w:rPr>
      </w:pPr>
      <w:r w:rsidRPr="00581582">
        <w:rPr>
          <w:rFonts w:ascii="Arial Nova Light" w:eastAsia="Arial Nova" w:hAnsi="Arial Nova Light" w:cs="Arial"/>
          <w:b/>
          <w:sz w:val="24"/>
          <w:szCs w:val="24"/>
        </w:rPr>
        <w:t>Sentencia</w:t>
      </w:r>
      <w:r w:rsidR="004A58C6" w:rsidRPr="00581582">
        <w:rPr>
          <w:rFonts w:ascii="Arial Nova Light" w:eastAsia="Arial Nova" w:hAnsi="Arial Nova Light" w:cs="Arial"/>
          <w:b/>
          <w:sz w:val="24"/>
          <w:szCs w:val="24"/>
        </w:rPr>
        <w:t xml:space="preserve"> </w:t>
      </w:r>
      <w:r w:rsidR="00B64C1E" w:rsidRPr="00581582">
        <w:rPr>
          <w:rFonts w:ascii="Arial Nova Light" w:eastAsia="Arial Nova" w:hAnsi="Arial Nova Light" w:cs="Arial"/>
          <w:b/>
          <w:sz w:val="24"/>
          <w:szCs w:val="24"/>
        </w:rPr>
        <w:t>definitiva</w:t>
      </w:r>
      <w:r w:rsidR="00B64C1E" w:rsidRPr="00581582">
        <w:rPr>
          <w:rFonts w:ascii="Arial Nova Light" w:eastAsia="Arial Nova" w:hAnsi="Arial Nova Light" w:cs="Arial"/>
          <w:bCs/>
          <w:sz w:val="24"/>
          <w:szCs w:val="24"/>
        </w:rPr>
        <w:t xml:space="preserve">, que </w:t>
      </w:r>
      <w:r w:rsidR="00236C1D" w:rsidRPr="00581582">
        <w:rPr>
          <w:rFonts w:ascii="Arial Nova Light" w:eastAsia="Arial Nova" w:hAnsi="Arial Nova Light" w:cs="Arial"/>
          <w:b/>
          <w:sz w:val="24"/>
          <w:szCs w:val="24"/>
        </w:rPr>
        <w:t>confirma</w:t>
      </w:r>
      <w:r w:rsidR="00E84F6E" w:rsidRPr="00581582">
        <w:rPr>
          <w:rFonts w:ascii="Arial Nova Light" w:eastAsia="Arial Nova" w:hAnsi="Arial Nova Light" w:cs="Arial"/>
          <w:bCs/>
          <w:sz w:val="24"/>
          <w:szCs w:val="24"/>
        </w:rPr>
        <w:t xml:space="preserve"> </w:t>
      </w:r>
      <w:r w:rsidR="00236C1D" w:rsidRPr="00581582">
        <w:rPr>
          <w:rFonts w:ascii="Arial Nova Light" w:eastAsia="Arial Nova" w:hAnsi="Arial Nova Light" w:cs="Arial"/>
          <w:bCs/>
          <w:sz w:val="24"/>
          <w:szCs w:val="24"/>
        </w:rPr>
        <w:t xml:space="preserve">la </w:t>
      </w:r>
      <w:r w:rsidR="00A25E88" w:rsidRPr="00581582">
        <w:rPr>
          <w:rFonts w:ascii="Arial Nova Light" w:eastAsia="Arial Nova" w:hAnsi="Arial Nova Light" w:cs="Arial"/>
          <w:bCs/>
          <w:sz w:val="24"/>
          <w:szCs w:val="24"/>
        </w:rPr>
        <w:t xml:space="preserve">determinación con número de identificación </w:t>
      </w:r>
      <w:r w:rsidR="00A25E88" w:rsidRPr="00581582">
        <w:rPr>
          <w:rFonts w:ascii="Arial Nova Light" w:eastAsia="Arial Nova" w:hAnsi="Arial Nova Light" w:cs="Arial"/>
          <w:b/>
          <w:sz w:val="24"/>
          <w:szCs w:val="24"/>
        </w:rPr>
        <w:t>IEE/CTD/316/2021</w:t>
      </w:r>
      <w:r w:rsidR="00B64C1E" w:rsidRPr="00581582">
        <w:rPr>
          <w:rFonts w:ascii="Arial Nova Light" w:eastAsia="Arial Nova" w:hAnsi="Arial Nova Light" w:cs="Arial"/>
          <w:bCs/>
          <w:sz w:val="24"/>
          <w:szCs w:val="24"/>
        </w:rPr>
        <w:t xml:space="preserve">, </w:t>
      </w:r>
      <w:r w:rsidR="00A25E88" w:rsidRPr="00581582">
        <w:rPr>
          <w:rFonts w:ascii="Arial Nova Light" w:eastAsia="Arial Nova" w:hAnsi="Arial Nova Light" w:cs="Arial"/>
          <w:bCs/>
          <w:sz w:val="24"/>
          <w:szCs w:val="24"/>
        </w:rPr>
        <w:t xml:space="preserve">emitida por el </w:t>
      </w:r>
      <w:proofErr w:type="gramStart"/>
      <w:r w:rsidR="0036767F" w:rsidRPr="00581582">
        <w:rPr>
          <w:rFonts w:ascii="Arial Nova Light" w:eastAsia="Arial Nova" w:hAnsi="Arial Nova Light" w:cs="Arial"/>
          <w:bCs/>
          <w:sz w:val="24"/>
          <w:szCs w:val="24"/>
        </w:rPr>
        <w:t>P</w:t>
      </w:r>
      <w:r w:rsidR="00A25E88" w:rsidRPr="00581582">
        <w:rPr>
          <w:rFonts w:ascii="Arial Nova Light" w:eastAsia="Arial Nova" w:hAnsi="Arial Nova Light" w:cs="Arial"/>
          <w:bCs/>
          <w:sz w:val="24"/>
          <w:szCs w:val="24"/>
        </w:rPr>
        <w:t>residente</w:t>
      </w:r>
      <w:proofErr w:type="gramEnd"/>
      <w:r w:rsidR="00A25E88" w:rsidRPr="00581582">
        <w:rPr>
          <w:rFonts w:ascii="Arial Nova Light" w:eastAsia="Arial Nova" w:hAnsi="Arial Nova Light" w:cs="Arial"/>
          <w:bCs/>
          <w:sz w:val="24"/>
          <w:szCs w:val="24"/>
        </w:rPr>
        <w:t xml:space="preserve"> de la Comisión Temporal </w:t>
      </w:r>
      <w:r w:rsidR="00F46547" w:rsidRPr="00581582">
        <w:rPr>
          <w:rFonts w:ascii="Arial Nova Light" w:eastAsia="Arial Nova" w:hAnsi="Arial Nova Light" w:cs="Arial"/>
          <w:bCs/>
          <w:sz w:val="24"/>
          <w:szCs w:val="24"/>
        </w:rPr>
        <w:t>de Debates del IEE</w:t>
      </w:r>
      <w:r w:rsidR="00581582">
        <w:rPr>
          <w:rFonts w:ascii="Arial Nova Light" w:eastAsia="Arial Nova" w:hAnsi="Arial Nova Light" w:cs="Arial"/>
          <w:bCs/>
          <w:sz w:val="24"/>
          <w:szCs w:val="24"/>
        </w:rPr>
        <w:t>.</w:t>
      </w:r>
      <w:r w:rsidR="00A10EE4" w:rsidRPr="00581582">
        <w:rPr>
          <w:rFonts w:ascii="Arial Nova Light" w:eastAsia="Arial Nova" w:hAnsi="Arial Nova Light" w:cs="Arial"/>
          <w:bCs/>
          <w:sz w:val="24"/>
          <w:szCs w:val="24"/>
        </w:rPr>
        <w:t xml:space="preserve"> </w:t>
      </w:r>
      <w:r w:rsidR="00B64C1E" w:rsidRPr="00581582">
        <w:rPr>
          <w:rFonts w:ascii="Arial Nova Light" w:eastAsia="Arial Nova" w:hAnsi="Arial Nova Light" w:cs="Arial"/>
          <w:bCs/>
          <w:sz w:val="24"/>
          <w:szCs w:val="24"/>
        </w:rPr>
        <w:t xml:space="preserve"> </w:t>
      </w:r>
    </w:p>
    <w:p w14:paraId="1DAD0B0C" w14:textId="0E950AAA" w:rsidR="00E561D5" w:rsidRPr="00581582" w:rsidRDefault="00D524B9" w:rsidP="00A5349A">
      <w:pPr>
        <w:pBdr>
          <w:top w:val="nil"/>
          <w:left w:val="nil"/>
          <w:bottom w:val="nil"/>
          <w:right w:val="nil"/>
          <w:between w:val="nil"/>
        </w:pBdr>
        <w:spacing w:after="0" w:line="360" w:lineRule="auto"/>
        <w:jc w:val="center"/>
        <w:rPr>
          <w:rFonts w:ascii="Arial Nova Light" w:eastAsia="Arial Nova" w:hAnsi="Arial Nova Light" w:cs="Arial"/>
          <w:b/>
          <w:sz w:val="24"/>
          <w:szCs w:val="24"/>
        </w:rPr>
      </w:pPr>
      <w:r w:rsidRPr="00581582">
        <w:rPr>
          <w:rFonts w:ascii="Arial Nova Light" w:eastAsia="Arial Nova" w:hAnsi="Arial Nova Light" w:cs="Arial"/>
          <w:b/>
          <w:sz w:val="24"/>
          <w:szCs w:val="24"/>
        </w:rPr>
        <w:t>GLOSARIO</w:t>
      </w:r>
    </w:p>
    <w:tbl>
      <w:tblPr>
        <w:tblStyle w:val="a"/>
        <w:tblpPr w:leftFromText="141" w:rightFromText="141" w:vertAnchor="text" w:horzAnchor="margin" w:tblpXSpec="center" w:tblpY="435"/>
        <w:tblW w:w="7570" w:type="dxa"/>
        <w:tblInd w:w="0" w:type="dxa"/>
        <w:tblLayout w:type="fixed"/>
        <w:tblLook w:val="0400" w:firstRow="0" w:lastRow="0" w:firstColumn="0" w:lastColumn="0" w:noHBand="0" w:noVBand="1"/>
      </w:tblPr>
      <w:tblGrid>
        <w:gridCol w:w="2365"/>
        <w:gridCol w:w="5205"/>
      </w:tblGrid>
      <w:tr w:rsidR="00581582" w:rsidRPr="00581582" w14:paraId="18E698BD" w14:textId="77777777" w:rsidTr="00287A7D">
        <w:trPr>
          <w:trHeight w:val="284"/>
        </w:trPr>
        <w:tc>
          <w:tcPr>
            <w:tcW w:w="2365" w:type="dxa"/>
          </w:tcPr>
          <w:p w14:paraId="2EDDBEB3" w14:textId="77777777" w:rsidR="008C2049" w:rsidRPr="00581582" w:rsidRDefault="008C2049"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Autoridad Responsable:</w:t>
            </w:r>
          </w:p>
        </w:tc>
        <w:tc>
          <w:tcPr>
            <w:tcW w:w="5205" w:type="dxa"/>
          </w:tcPr>
          <w:p w14:paraId="1E1B505C" w14:textId="7F7EDCF6" w:rsidR="008C2049" w:rsidRPr="00581582" w:rsidRDefault="00F46547"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Comisión Temporal de Debates del IEE</w:t>
            </w:r>
          </w:p>
        </w:tc>
      </w:tr>
      <w:tr w:rsidR="00581582" w:rsidRPr="00581582" w14:paraId="636D2C21" w14:textId="77777777" w:rsidTr="00842D2C">
        <w:trPr>
          <w:trHeight w:val="238"/>
        </w:trPr>
        <w:tc>
          <w:tcPr>
            <w:tcW w:w="2365" w:type="dxa"/>
          </w:tcPr>
          <w:p w14:paraId="617E50CB" w14:textId="2B5E8D92" w:rsidR="008C2049" w:rsidRPr="00581582" w:rsidRDefault="008C2049"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 xml:space="preserve">Tribunal: </w:t>
            </w:r>
          </w:p>
        </w:tc>
        <w:tc>
          <w:tcPr>
            <w:tcW w:w="5205" w:type="dxa"/>
          </w:tcPr>
          <w:p w14:paraId="45EE562F" w14:textId="77777777" w:rsidR="008C2049" w:rsidRPr="00581582" w:rsidRDefault="008C2049"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 xml:space="preserve">Tribunal Electoral del Estado de Aguascalientes. </w:t>
            </w:r>
          </w:p>
        </w:tc>
      </w:tr>
      <w:tr w:rsidR="00581582" w:rsidRPr="00581582" w14:paraId="28AD23E0" w14:textId="77777777" w:rsidTr="00842D2C">
        <w:trPr>
          <w:trHeight w:val="53"/>
        </w:trPr>
        <w:tc>
          <w:tcPr>
            <w:tcW w:w="2365" w:type="dxa"/>
          </w:tcPr>
          <w:p w14:paraId="527BB2F2" w14:textId="29037B59" w:rsidR="00B64C1E" w:rsidRPr="00581582" w:rsidRDefault="00B64C1E" w:rsidP="00A5349A">
            <w:pPr>
              <w:pBdr>
                <w:top w:val="nil"/>
                <w:left w:val="nil"/>
                <w:bottom w:val="nil"/>
                <w:right w:val="nil"/>
                <w:between w:val="nil"/>
              </w:pBdr>
              <w:ind w:left="-384"/>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IEE:</w:t>
            </w:r>
          </w:p>
        </w:tc>
        <w:tc>
          <w:tcPr>
            <w:tcW w:w="5205" w:type="dxa"/>
          </w:tcPr>
          <w:p w14:paraId="6E8CBFF6" w14:textId="1C4B641E" w:rsidR="00B64C1E" w:rsidRPr="00581582" w:rsidRDefault="00B64C1E"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Instituto Estatal Electoral de Aguascalientes.</w:t>
            </w:r>
          </w:p>
        </w:tc>
      </w:tr>
      <w:tr w:rsidR="00581582" w:rsidRPr="00581582" w14:paraId="4C63E418" w14:textId="77777777" w:rsidTr="00842D2C">
        <w:trPr>
          <w:trHeight w:val="193"/>
        </w:trPr>
        <w:tc>
          <w:tcPr>
            <w:tcW w:w="2365" w:type="dxa"/>
          </w:tcPr>
          <w:p w14:paraId="27017020" w14:textId="2CD6F1A8" w:rsidR="008C2049" w:rsidRPr="00581582" w:rsidRDefault="00B64C1E"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CG</w:t>
            </w:r>
            <w:r w:rsidR="008C2049" w:rsidRPr="00581582">
              <w:rPr>
                <w:rFonts w:ascii="Arial Nova Light" w:eastAsia="Arial Nova" w:hAnsi="Arial Nova Light" w:cs="Arial"/>
                <w:b/>
                <w:sz w:val="16"/>
                <w:szCs w:val="16"/>
              </w:rPr>
              <w:t>:</w:t>
            </w:r>
          </w:p>
        </w:tc>
        <w:tc>
          <w:tcPr>
            <w:tcW w:w="5205" w:type="dxa"/>
          </w:tcPr>
          <w:p w14:paraId="7D374520" w14:textId="0A59D9A0" w:rsidR="008C2049" w:rsidRPr="00581582" w:rsidRDefault="00B64C1E"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Consejo General</w:t>
            </w:r>
            <w:r w:rsidR="008C2049" w:rsidRPr="00581582">
              <w:rPr>
                <w:rFonts w:ascii="Arial Nova Light" w:eastAsia="Arial Nova" w:hAnsi="Arial Nova Light" w:cs="Arial"/>
                <w:sz w:val="16"/>
                <w:szCs w:val="16"/>
              </w:rPr>
              <w:t>.</w:t>
            </w:r>
          </w:p>
        </w:tc>
      </w:tr>
      <w:tr w:rsidR="00581582" w:rsidRPr="00581582" w14:paraId="2499E820" w14:textId="77777777" w:rsidTr="00842D2C">
        <w:trPr>
          <w:trHeight w:val="193"/>
        </w:trPr>
        <w:tc>
          <w:tcPr>
            <w:tcW w:w="2365" w:type="dxa"/>
          </w:tcPr>
          <w:p w14:paraId="45A10387" w14:textId="2D3CC59B" w:rsidR="002F2832" w:rsidRPr="00581582" w:rsidRDefault="002F2832"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Comisión:</w:t>
            </w:r>
          </w:p>
        </w:tc>
        <w:tc>
          <w:tcPr>
            <w:tcW w:w="5205" w:type="dxa"/>
          </w:tcPr>
          <w:p w14:paraId="4D111D32" w14:textId="6C0CB42C" w:rsidR="002F2832" w:rsidRPr="00581582" w:rsidRDefault="002F2832"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Comisión Temporal de Debates</w:t>
            </w:r>
          </w:p>
        </w:tc>
      </w:tr>
      <w:tr w:rsidR="00581582" w:rsidRPr="00581582" w14:paraId="6E504AB9" w14:textId="77777777" w:rsidTr="00842D2C">
        <w:trPr>
          <w:trHeight w:val="193"/>
        </w:trPr>
        <w:tc>
          <w:tcPr>
            <w:tcW w:w="2365" w:type="dxa"/>
          </w:tcPr>
          <w:p w14:paraId="51FACE10" w14:textId="7F0CDB01" w:rsidR="00D830B2" w:rsidRPr="00581582" w:rsidRDefault="00287A7D"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Determinación IEE/CTD/316/2021</w:t>
            </w:r>
            <w:r w:rsidR="00D830B2" w:rsidRPr="00581582">
              <w:rPr>
                <w:rFonts w:ascii="Arial Nova Light" w:eastAsia="Arial Nova" w:hAnsi="Arial Nova Light" w:cs="Arial"/>
                <w:b/>
                <w:sz w:val="16"/>
                <w:szCs w:val="16"/>
              </w:rPr>
              <w:t xml:space="preserve">: </w:t>
            </w:r>
          </w:p>
        </w:tc>
        <w:tc>
          <w:tcPr>
            <w:tcW w:w="5205" w:type="dxa"/>
          </w:tcPr>
          <w:p w14:paraId="1DC01E1F" w14:textId="27E347A9" w:rsidR="00D830B2" w:rsidRPr="00581582" w:rsidRDefault="00287A7D"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bCs/>
                <w:sz w:val="16"/>
                <w:szCs w:val="16"/>
              </w:rPr>
              <w:t xml:space="preserve">Determinación </w:t>
            </w:r>
            <w:r w:rsidR="00BD63FB" w:rsidRPr="00581582">
              <w:rPr>
                <w:rFonts w:ascii="Arial Nova Light" w:eastAsia="Arial Nova" w:hAnsi="Arial Nova Light" w:cs="Arial"/>
                <w:bCs/>
                <w:sz w:val="16"/>
                <w:szCs w:val="16"/>
              </w:rPr>
              <w:t xml:space="preserve">emitida por el presiente de la Comisión Temporal de Debates, por la que se declara improcedente la solicitud de participación en el Debate de candidatos a la Presidencia Municipal de Jesús María. </w:t>
            </w:r>
          </w:p>
        </w:tc>
      </w:tr>
      <w:tr w:rsidR="00581582" w:rsidRPr="00581582" w14:paraId="0B4C8F6A" w14:textId="77777777" w:rsidTr="00842D2C">
        <w:trPr>
          <w:trHeight w:val="238"/>
        </w:trPr>
        <w:tc>
          <w:tcPr>
            <w:tcW w:w="2365" w:type="dxa"/>
          </w:tcPr>
          <w:p w14:paraId="2F325625" w14:textId="77777777" w:rsidR="008C2049" w:rsidRPr="00581582" w:rsidRDefault="008C2049"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Código Electoral:</w:t>
            </w:r>
          </w:p>
        </w:tc>
        <w:tc>
          <w:tcPr>
            <w:tcW w:w="5205" w:type="dxa"/>
          </w:tcPr>
          <w:p w14:paraId="391F92B9" w14:textId="77777777" w:rsidR="008C2049" w:rsidRPr="00581582" w:rsidRDefault="008C2049"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Código Electoral del Estado de Aguascalientes.</w:t>
            </w:r>
          </w:p>
        </w:tc>
      </w:tr>
      <w:tr w:rsidR="00581582" w:rsidRPr="00581582" w14:paraId="1F184D6D" w14:textId="77777777" w:rsidTr="00842D2C">
        <w:trPr>
          <w:trHeight w:val="238"/>
        </w:trPr>
        <w:tc>
          <w:tcPr>
            <w:tcW w:w="2365" w:type="dxa"/>
          </w:tcPr>
          <w:p w14:paraId="1277753B" w14:textId="2FB64C6A" w:rsidR="009F13AD" w:rsidRPr="00581582" w:rsidRDefault="009F13AD"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LGIPE:</w:t>
            </w:r>
          </w:p>
        </w:tc>
        <w:tc>
          <w:tcPr>
            <w:tcW w:w="5205" w:type="dxa"/>
          </w:tcPr>
          <w:p w14:paraId="0BD9016C" w14:textId="771670D5" w:rsidR="009F13AD" w:rsidRPr="00581582" w:rsidRDefault="009F13AD"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Ley General de Instituciones y Procedimientos Electorales.</w:t>
            </w:r>
          </w:p>
        </w:tc>
      </w:tr>
      <w:tr w:rsidR="00581582" w:rsidRPr="00581582" w14:paraId="1200A7EF" w14:textId="77777777" w:rsidTr="00842D2C">
        <w:trPr>
          <w:trHeight w:val="491"/>
        </w:trPr>
        <w:tc>
          <w:tcPr>
            <w:tcW w:w="2365" w:type="dxa"/>
          </w:tcPr>
          <w:p w14:paraId="13267E92" w14:textId="637C97D0" w:rsidR="008C2049" w:rsidRPr="00581582" w:rsidRDefault="00B64C1E" w:rsidP="00A5349A">
            <w:pPr>
              <w:pBdr>
                <w:top w:val="nil"/>
                <w:left w:val="nil"/>
                <w:bottom w:val="nil"/>
                <w:right w:val="nil"/>
                <w:between w:val="nil"/>
              </w:pBdr>
              <w:jc w:val="right"/>
              <w:rPr>
                <w:rFonts w:ascii="Arial Nova Light" w:eastAsia="Arial Nova" w:hAnsi="Arial Nova Light" w:cs="Arial"/>
                <w:b/>
                <w:sz w:val="16"/>
                <w:szCs w:val="16"/>
              </w:rPr>
            </w:pPr>
            <w:r w:rsidRPr="00581582">
              <w:rPr>
                <w:rFonts w:ascii="Arial Nova Light" w:eastAsia="Arial Nova" w:hAnsi="Arial Nova Light" w:cs="Arial"/>
                <w:b/>
                <w:sz w:val="16"/>
                <w:szCs w:val="16"/>
              </w:rPr>
              <w:t xml:space="preserve">Constitución </w:t>
            </w:r>
            <w:r w:rsidR="009F13AD" w:rsidRPr="00581582">
              <w:rPr>
                <w:rFonts w:ascii="Arial Nova Light" w:eastAsia="Arial Nova" w:hAnsi="Arial Nova Light" w:cs="Arial"/>
                <w:b/>
                <w:sz w:val="16"/>
                <w:szCs w:val="16"/>
              </w:rPr>
              <w:t>F</w:t>
            </w:r>
            <w:r w:rsidRPr="00581582">
              <w:rPr>
                <w:rFonts w:ascii="Arial Nova Light" w:eastAsia="Arial Nova" w:hAnsi="Arial Nova Light" w:cs="Arial"/>
                <w:b/>
                <w:sz w:val="16"/>
                <w:szCs w:val="16"/>
              </w:rPr>
              <w:t>ederal</w:t>
            </w:r>
            <w:r w:rsidR="008C2049" w:rsidRPr="00581582">
              <w:rPr>
                <w:rFonts w:ascii="Arial Nova Light" w:eastAsia="Arial Nova" w:hAnsi="Arial Nova Light" w:cs="Arial"/>
                <w:b/>
                <w:sz w:val="16"/>
                <w:szCs w:val="16"/>
              </w:rPr>
              <w:t>:</w:t>
            </w:r>
          </w:p>
        </w:tc>
        <w:tc>
          <w:tcPr>
            <w:tcW w:w="5205" w:type="dxa"/>
          </w:tcPr>
          <w:p w14:paraId="76952071" w14:textId="77777777" w:rsidR="003759AE" w:rsidRPr="00581582" w:rsidRDefault="00B64C1E" w:rsidP="00A5349A">
            <w:pPr>
              <w:pBdr>
                <w:top w:val="nil"/>
                <w:left w:val="nil"/>
                <w:bottom w:val="nil"/>
                <w:right w:val="nil"/>
                <w:between w:val="nil"/>
              </w:pBdr>
              <w:jc w:val="both"/>
              <w:rPr>
                <w:rFonts w:ascii="Arial Nova Light" w:eastAsia="Arial Nova" w:hAnsi="Arial Nova Light" w:cs="Arial"/>
                <w:sz w:val="16"/>
                <w:szCs w:val="16"/>
              </w:rPr>
            </w:pPr>
            <w:r w:rsidRPr="00581582">
              <w:rPr>
                <w:rFonts w:ascii="Arial Nova Light" w:eastAsia="Arial Nova" w:hAnsi="Arial Nova Light" w:cs="Arial"/>
                <w:sz w:val="16"/>
                <w:szCs w:val="16"/>
              </w:rPr>
              <w:t>Constitución de los Estados Unidos Mexicanos.</w:t>
            </w:r>
          </w:p>
          <w:p w14:paraId="78FB8FCF" w14:textId="77777777" w:rsidR="006F04F4" w:rsidRPr="00581582" w:rsidRDefault="006F04F4" w:rsidP="00A5349A">
            <w:pPr>
              <w:pBdr>
                <w:top w:val="nil"/>
                <w:left w:val="nil"/>
                <w:bottom w:val="nil"/>
                <w:right w:val="nil"/>
                <w:between w:val="nil"/>
              </w:pBdr>
              <w:jc w:val="both"/>
              <w:rPr>
                <w:rFonts w:ascii="Arial Nova Light" w:eastAsia="Arial Nova" w:hAnsi="Arial Nova Light" w:cs="Arial"/>
                <w:sz w:val="16"/>
                <w:szCs w:val="16"/>
              </w:rPr>
            </w:pPr>
          </w:p>
          <w:p w14:paraId="6625A4D2" w14:textId="77777777" w:rsidR="006F04F4" w:rsidRPr="00581582" w:rsidRDefault="006F04F4" w:rsidP="00A5349A">
            <w:pPr>
              <w:pBdr>
                <w:top w:val="nil"/>
                <w:left w:val="nil"/>
                <w:bottom w:val="nil"/>
                <w:right w:val="nil"/>
                <w:between w:val="nil"/>
              </w:pBdr>
              <w:jc w:val="both"/>
              <w:rPr>
                <w:rFonts w:ascii="Arial Nova Light" w:eastAsia="Arial Nova" w:hAnsi="Arial Nova Light" w:cs="Arial"/>
                <w:sz w:val="16"/>
                <w:szCs w:val="16"/>
              </w:rPr>
            </w:pPr>
          </w:p>
          <w:p w14:paraId="46D26F32" w14:textId="65C8DF26" w:rsidR="006F04F4" w:rsidRPr="00581582" w:rsidRDefault="006F04F4" w:rsidP="00A5349A">
            <w:pPr>
              <w:pBdr>
                <w:top w:val="nil"/>
                <w:left w:val="nil"/>
                <w:bottom w:val="nil"/>
                <w:right w:val="nil"/>
                <w:between w:val="nil"/>
              </w:pBdr>
              <w:jc w:val="both"/>
              <w:rPr>
                <w:rFonts w:ascii="Arial Nova Light" w:eastAsia="Arial Nova" w:hAnsi="Arial Nova Light" w:cs="Arial"/>
                <w:sz w:val="16"/>
                <w:szCs w:val="16"/>
              </w:rPr>
            </w:pPr>
          </w:p>
        </w:tc>
      </w:tr>
    </w:tbl>
    <w:p w14:paraId="0DA422A9" w14:textId="77777777" w:rsidR="008C2049" w:rsidRPr="00581582" w:rsidRDefault="008C2049"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p>
    <w:p w14:paraId="3FC660C4" w14:textId="4D30FB55" w:rsidR="009A11E6" w:rsidRPr="00581582" w:rsidRDefault="004A58C6" w:rsidP="00A5349A">
      <w:pPr>
        <w:pStyle w:val="Prrafodelista"/>
        <w:numPr>
          <w:ilvl w:val="0"/>
          <w:numId w:val="3"/>
        </w:numPr>
        <w:pBdr>
          <w:top w:val="nil"/>
          <w:left w:val="nil"/>
          <w:bottom w:val="nil"/>
          <w:right w:val="nil"/>
          <w:between w:val="nil"/>
        </w:pBdr>
        <w:tabs>
          <w:tab w:val="left" w:pos="0"/>
        </w:tabs>
        <w:spacing w:after="0" w:line="360" w:lineRule="auto"/>
        <w:ind w:left="284" w:hanging="284"/>
        <w:jc w:val="both"/>
        <w:rPr>
          <w:rFonts w:ascii="Arial Nova Light" w:eastAsia="Arial Nova" w:hAnsi="Arial Nova Light" w:cs="Arial"/>
          <w:sz w:val="24"/>
          <w:szCs w:val="24"/>
        </w:rPr>
      </w:pPr>
      <w:r w:rsidRPr="00581582">
        <w:rPr>
          <w:rFonts w:ascii="Arial Nova Light" w:eastAsia="Arial Nova" w:hAnsi="Arial Nova Light" w:cs="Arial"/>
          <w:b/>
          <w:sz w:val="24"/>
          <w:szCs w:val="24"/>
        </w:rPr>
        <w:t xml:space="preserve">ANTECEDENTES. </w:t>
      </w:r>
      <w:r w:rsidR="007E21AF" w:rsidRPr="00581582">
        <w:rPr>
          <w:rFonts w:ascii="Arial Nova Light" w:eastAsia="Arial Nova" w:hAnsi="Arial Nova Light" w:cs="Arial"/>
          <w:sz w:val="24"/>
          <w:szCs w:val="24"/>
        </w:rPr>
        <w:t>L</w:t>
      </w:r>
      <w:r w:rsidRPr="00581582">
        <w:rPr>
          <w:rFonts w:ascii="Arial Nova Light" w:eastAsia="Arial Nova" w:hAnsi="Arial Nova Light" w:cs="Arial"/>
          <w:sz w:val="24"/>
          <w:szCs w:val="24"/>
        </w:rPr>
        <w:t>os hechos ocurrieron en 202</w:t>
      </w:r>
      <w:r w:rsidR="00D524B9" w:rsidRPr="00581582">
        <w:rPr>
          <w:rFonts w:ascii="Arial Nova Light" w:eastAsia="Arial Nova" w:hAnsi="Arial Nova Light" w:cs="Arial"/>
          <w:sz w:val="24"/>
          <w:szCs w:val="24"/>
        </w:rPr>
        <w:t>1</w:t>
      </w:r>
      <w:r w:rsidRPr="00581582">
        <w:rPr>
          <w:rFonts w:ascii="Arial Nova Light" w:eastAsia="Arial Nova" w:hAnsi="Arial Nova Light" w:cs="Arial"/>
          <w:sz w:val="24"/>
          <w:szCs w:val="24"/>
        </w:rPr>
        <w:t xml:space="preserve">, salvo precisión diversa. </w:t>
      </w:r>
    </w:p>
    <w:p w14:paraId="6B26CD0F" w14:textId="77777777" w:rsidR="006F04F4" w:rsidRPr="00581582" w:rsidRDefault="006F04F4" w:rsidP="00A5349A">
      <w:pPr>
        <w:pStyle w:val="Prrafodelista"/>
        <w:pBdr>
          <w:top w:val="nil"/>
          <w:left w:val="nil"/>
          <w:bottom w:val="nil"/>
          <w:right w:val="nil"/>
          <w:between w:val="nil"/>
        </w:pBdr>
        <w:tabs>
          <w:tab w:val="left" w:pos="0"/>
        </w:tabs>
        <w:spacing w:after="0" w:line="360" w:lineRule="auto"/>
        <w:ind w:left="284"/>
        <w:jc w:val="both"/>
        <w:rPr>
          <w:rFonts w:ascii="Arial Nova Light" w:eastAsia="Arial Nova" w:hAnsi="Arial Nova Light" w:cs="Arial"/>
          <w:sz w:val="24"/>
          <w:szCs w:val="24"/>
        </w:rPr>
      </w:pPr>
    </w:p>
    <w:p w14:paraId="5E8C7883" w14:textId="5342148B" w:rsidR="001F4DFB" w:rsidRPr="00581582" w:rsidRDefault="004F68EA" w:rsidP="00A371E2">
      <w:pPr>
        <w:pStyle w:val="Prrafodelista"/>
        <w:numPr>
          <w:ilvl w:val="1"/>
          <w:numId w:val="19"/>
        </w:numPr>
        <w:shd w:val="clear" w:color="auto" w:fill="FFFFFF"/>
        <w:spacing w:after="0" w:line="360" w:lineRule="auto"/>
        <w:ind w:left="0" w:firstLine="0"/>
        <w:jc w:val="both"/>
        <w:rPr>
          <w:rFonts w:ascii="Arial Nova Light" w:eastAsia="Arial" w:hAnsi="Arial Nova Light" w:cs="Arial"/>
          <w:sz w:val="24"/>
          <w:szCs w:val="24"/>
        </w:rPr>
      </w:pPr>
      <w:r w:rsidRPr="00581582">
        <w:rPr>
          <w:rFonts w:ascii="Arial Nova Light" w:eastAsia="Arial" w:hAnsi="Arial Nova Light" w:cs="Arial"/>
          <w:b/>
          <w:sz w:val="24"/>
          <w:szCs w:val="24"/>
        </w:rPr>
        <w:t xml:space="preserve">Proceso Electoral 2020-2021: </w:t>
      </w:r>
      <w:r w:rsidRPr="00581582">
        <w:rPr>
          <w:rFonts w:ascii="Arial Nova Light" w:eastAsia="Arial" w:hAnsi="Arial Nova Light" w:cs="Arial"/>
          <w:sz w:val="24"/>
          <w:szCs w:val="24"/>
        </w:rPr>
        <w:t>El tres de noviembre de dos mil veinte, dio inicio el proceso electoral local para renovar los Ayuntamientos y las Diputaciones del Estado de Aguascalientes</w:t>
      </w:r>
      <w:r w:rsidR="00D44BDD" w:rsidRPr="00581582">
        <w:rPr>
          <w:rFonts w:ascii="Arial Nova Light" w:eastAsia="Arial Nova" w:hAnsi="Arial Nova Light" w:cs="Arial"/>
          <w:b/>
          <w:sz w:val="28"/>
          <w:szCs w:val="28"/>
        </w:rPr>
        <w:t xml:space="preserve">. </w:t>
      </w:r>
      <w:r w:rsidR="00517185" w:rsidRPr="00581582">
        <w:rPr>
          <w:rFonts w:ascii="Arial Nova Light" w:eastAsia="Arial Nova" w:hAnsi="Arial Nova Light" w:cs="Arial"/>
          <w:b/>
          <w:sz w:val="28"/>
          <w:szCs w:val="28"/>
        </w:rPr>
        <w:t xml:space="preserve"> </w:t>
      </w:r>
    </w:p>
    <w:p w14:paraId="291AEB4B" w14:textId="77777777" w:rsidR="008D3E5B" w:rsidRPr="00581582" w:rsidRDefault="008D3E5B" w:rsidP="008D3E5B">
      <w:pPr>
        <w:pStyle w:val="Prrafodelista"/>
        <w:shd w:val="clear" w:color="auto" w:fill="FFFFFF"/>
        <w:spacing w:after="0" w:line="360" w:lineRule="auto"/>
        <w:ind w:left="0"/>
        <w:jc w:val="both"/>
        <w:rPr>
          <w:rFonts w:ascii="Arial Nova Light" w:eastAsia="Arial" w:hAnsi="Arial Nova Light" w:cs="Arial"/>
          <w:sz w:val="24"/>
          <w:szCs w:val="24"/>
        </w:rPr>
      </w:pPr>
    </w:p>
    <w:p w14:paraId="70E99D0B" w14:textId="77777777" w:rsidR="001F4DFB" w:rsidRPr="00581582" w:rsidRDefault="004F68EA" w:rsidP="004F68EA">
      <w:pPr>
        <w:pStyle w:val="Prrafodelista"/>
        <w:numPr>
          <w:ilvl w:val="1"/>
          <w:numId w:val="19"/>
        </w:numPr>
        <w:shd w:val="clear" w:color="auto" w:fill="FFFFFF"/>
        <w:spacing w:after="0" w:line="360" w:lineRule="auto"/>
        <w:ind w:left="0" w:firstLine="0"/>
        <w:jc w:val="both"/>
        <w:rPr>
          <w:rFonts w:ascii="Arial Nova Light" w:eastAsia="Arial" w:hAnsi="Arial Nova Light" w:cs="Arial"/>
        </w:rPr>
      </w:pPr>
      <w:r w:rsidRPr="00581582">
        <w:rPr>
          <w:rFonts w:ascii="Arial Nova Light" w:eastAsia="Arial Nova" w:hAnsi="Arial Nova Light" w:cs="Arial"/>
          <w:b/>
          <w:sz w:val="24"/>
          <w:szCs w:val="24"/>
        </w:rPr>
        <w:t xml:space="preserve">Invitación a Participar en Debate. </w:t>
      </w:r>
      <w:r w:rsidR="00D44BDD" w:rsidRPr="00581582">
        <w:rPr>
          <w:rFonts w:ascii="Arial Nova Light" w:eastAsia="Arial Nova" w:hAnsi="Arial Nova Light" w:cs="Arial"/>
          <w:bCs/>
          <w:sz w:val="24"/>
          <w:szCs w:val="24"/>
        </w:rPr>
        <w:t xml:space="preserve">El </w:t>
      </w:r>
      <w:r w:rsidRPr="00581582">
        <w:rPr>
          <w:rFonts w:ascii="Arial Nova Light" w:eastAsia="Arial Nova" w:hAnsi="Arial Nova Light" w:cs="Arial"/>
          <w:bCs/>
          <w:sz w:val="24"/>
          <w:szCs w:val="24"/>
        </w:rPr>
        <w:t xml:space="preserve">veinte de abril, mediante oficio IEE/P/1505/2021, se </w:t>
      </w:r>
      <w:r w:rsidR="00FD14EE" w:rsidRPr="00581582">
        <w:rPr>
          <w:rFonts w:ascii="Arial Nova Light" w:eastAsia="Arial Nova" w:hAnsi="Arial Nova Light" w:cs="Arial"/>
          <w:bCs/>
          <w:sz w:val="24"/>
          <w:szCs w:val="24"/>
        </w:rPr>
        <w:t xml:space="preserve">invitó al promovente, </w:t>
      </w:r>
      <w:r w:rsidR="00FD14EE" w:rsidRPr="00581582">
        <w:rPr>
          <w:rFonts w:ascii="Arial Nova Light" w:eastAsia="Arial Nova" w:hAnsi="Arial Nova Light" w:cs="Arial"/>
          <w:bCs/>
          <w:i/>
          <w:iCs/>
          <w:sz w:val="24"/>
          <w:szCs w:val="24"/>
        </w:rPr>
        <w:t>por conducto del representante del Partido Revolucionario Institucional ante el CG</w:t>
      </w:r>
      <w:r w:rsidR="00FD14EE" w:rsidRPr="00581582">
        <w:rPr>
          <w:rFonts w:ascii="Arial Nova Light" w:eastAsia="Arial Nova" w:hAnsi="Arial Nova Light" w:cs="Arial"/>
          <w:bCs/>
          <w:sz w:val="24"/>
          <w:szCs w:val="24"/>
        </w:rPr>
        <w:t xml:space="preserve">, </w:t>
      </w:r>
      <w:r w:rsidR="005713C3" w:rsidRPr="00581582">
        <w:rPr>
          <w:rFonts w:ascii="Arial Nova Light" w:eastAsia="Arial Nova" w:hAnsi="Arial Nova Light" w:cs="Arial"/>
          <w:bCs/>
          <w:sz w:val="24"/>
          <w:szCs w:val="24"/>
        </w:rPr>
        <w:t>para que registrara su participación en el debate de candidaturas a la Presidencia Municipal de Jesús María</w:t>
      </w:r>
      <w:r w:rsidR="001F4DFB" w:rsidRPr="00581582">
        <w:rPr>
          <w:rFonts w:ascii="Arial Nova Light" w:eastAsia="Arial Nova" w:hAnsi="Arial Nova Light" w:cs="Arial"/>
          <w:bCs/>
          <w:sz w:val="24"/>
          <w:szCs w:val="24"/>
        </w:rPr>
        <w:t xml:space="preserve">. </w:t>
      </w:r>
    </w:p>
    <w:p w14:paraId="5B3E38DD" w14:textId="77777777" w:rsidR="001F4DFB" w:rsidRPr="00581582" w:rsidRDefault="001F4DFB" w:rsidP="001F4DFB">
      <w:pPr>
        <w:pStyle w:val="Prrafodelista"/>
        <w:shd w:val="clear" w:color="auto" w:fill="FFFFFF"/>
        <w:spacing w:after="0" w:line="360" w:lineRule="auto"/>
        <w:ind w:left="0"/>
        <w:jc w:val="both"/>
        <w:rPr>
          <w:rFonts w:ascii="Arial Nova Light" w:eastAsia="Arial Nova" w:hAnsi="Arial Nova Light" w:cs="Arial"/>
          <w:b/>
          <w:sz w:val="24"/>
          <w:szCs w:val="24"/>
        </w:rPr>
      </w:pPr>
    </w:p>
    <w:p w14:paraId="31A4B904" w14:textId="1C5BA236" w:rsidR="007E051C" w:rsidRPr="00581582" w:rsidRDefault="00C819F4" w:rsidP="007B1896">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sz w:val="24"/>
          <w:szCs w:val="24"/>
        </w:rPr>
      </w:pPr>
      <w:r w:rsidRPr="00581582">
        <w:rPr>
          <w:rFonts w:ascii="Arial Nova Light" w:eastAsia="Arial Nova" w:hAnsi="Arial Nova Light" w:cs="Arial"/>
          <w:b/>
          <w:sz w:val="24"/>
          <w:szCs w:val="24"/>
        </w:rPr>
        <w:lastRenderedPageBreak/>
        <w:t>Registro de Candidatos a Debates</w:t>
      </w:r>
      <w:r w:rsidR="00D44BDD" w:rsidRPr="00581582">
        <w:rPr>
          <w:rFonts w:ascii="Arial Nova Light" w:eastAsia="Arial Nova" w:hAnsi="Arial Nova Light" w:cs="Arial"/>
          <w:b/>
          <w:sz w:val="24"/>
          <w:szCs w:val="24"/>
        </w:rPr>
        <w:t xml:space="preserve">. </w:t>
      </w:r>
      <w:r w:rsidR="00B959C5" w:rsidRPr="00581582">
        <w:rPr>
          <w:rFonts w:ascii="Arial Nova Light" w:eastAsia="Arial Nova" w:hAnsi="Arial Nova Light" w:cs="Arial"/>
          <w:sz w:val="24"/>
          <w:szCs w:val="24"/>
        </w:rPr>
        <w:t xml:space="preserve">Del diecinueve al veintiuno de abril, se realizó el registro de candidaturas interesadas en participar en el Debate. </w:t>
      </w:r>
    </w:p>
    <w:p w14:paraId="026AA7CB" w14:textId="77777777" w:rsidR="00B959C5" w:rsidRPr="00581582" w:rsidRDefault="00B959C5" w:rsidP="00B959C5">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p>
    <w:p w14:paraId="0285BEB7" w14:textId="3E68DE84" w:rsidR="007E051C" w:rsidRPr="00581582" w:rsidRDefault="004A2F9A" w:rsidP="00BE567F">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bCs/>
          <w:sz w:val="24"/>
          <w:szCs w:val="24"/>
        </w:rPr>
      </w:pPr>
      <w:r w:rsidRPr="00581582">
        <w:rPr>
          <w:rFonts w:ascii="Arial Nova Light" w:eastAsia="Arial Nova" w:hAnsi="Arial Nova Light" w:cs="Arial"/>
          <w:b/>
          <w:sz w:val="24"/>
          <w:szCs w:val="24"/>
        </w:rPr>
        <w:t>Requerimiento para subsanar falta de registro de candidatura en el debate</w:t>
      </w:r>
      <w:r w:rsidR="00D44BDD" w:rsidRPr="00581582">
        <w:rPr>
          <w:rFonts w:ascii="Arial Nova Light" w:eastAsia="Arial Nova" w:hAnsi="Arial Nova Light" w:cs="Arial"/>
          <w:b/>
          <w:sz w:val="24"/>
          <w:szCs w:val="24"/>
        </w:rPr>
        <w:t xml:space="preserve">. </w:t>
      </w:r>
      <w:r w:rsidR="00D44BDD" w:rsidRPr="00581582">
        <w:rPr>
          <w:rFonts w:ascii="Arial Nova Light" w:eastAsia="Arial Nova" w:hAnsi="Arial Nova Light" w:cs="Arial"/>
          <w:sz w:val="24"/>
          <w:szCs w:val="24"/>
        </w:rPr>
        <w:t xml:space="preserve">En fecha </w:t>
      </w:r>
      <w:r w:rsidRPr="00581582">
        <w:rPr>
          <w:rFonts w:ascii="Arial Nova Light" w:eastAsia="Arial Nova" w:hAnsi="Arial Nova Light" w:cs="Arial"/>
          <w:sz w:val="24"/>
          <w:szCs w:val="24"/>
        </w:rPr>
        <w:t xml:space="preserve">veintitrés de abril, mediante oficio IEE/CTD/118/2021, la Comisión, </w:t>
      </w:r>
      <w:r w:rsidR="00B44B84" w:rsidRPr="00581582">
        <w:rPr>
          <w:rFonts w:ascii="Arial Nova Light" w:eastAsia="Arial Nova" w:hAnsi="Arial Nova Light" w:cs="Arial"/>
          <w:sz w:val="24"/>
          <w:szCs w:val="24"/>
        </w:rPr>
        <w:t xml:space="preserve">otorgó al promovente un plazo de 48 horas, para cumplir con los requisitos a efecto de registrar su solicitud como candidato interesado en participar en el debate. </w:t>
      </w:r>
    </w:p>
    <w:p w14:paraId="7E41A59D" w14:textId="77777777" w:rsidR="00B44B84" w:rsidRPr="00581582" w:rsidRDefault="00B44B84" w:rsidP="00B44B84">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p>
    <w:p w14:paraId="36538ABA" w14:textId="7F356EAC" w:rsidR="005D1B6F" w:rsidRPr="00581582" w:rsidRDefault="007F2F83" w:rsidP="00A5349A">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581582">
        <w:rPr>
          <w:rFonts w:ascii="Arial Nova Light" w:eastAsia="Arial Nova" w:hAnsi="Arial Nova Light" w:cs="Arial"/>
          <w:b/>
          <w:sz w:val="24"/>
          <w:szCs w:val="24"/>
        </w:rPr>
        <w:t>Sorteo de orden de grabación y participación en el debate</w:t>
      </w:r>
      <w:r w:rsidR="00D44BDD" w:rsidRPr="00581582">
        <w:rPr>
          <w:rFonts w:ascii="Arial Nova Light" w:eastAsia="Arial Nova" w:hAnsi="Arial Nova Light" w:cs="Arial"/>
          <w:b/>
          <w:sz w:val="24"/>
          <w:szCs w:val="24"/>
        </w:rPr>
        <w:t xml:space="preserve">. </w:t>
      </w:r>
      <w:r w:rsidR="00D44BDD" w:rsidRPr="00581582">
        <w:rPr>
          <w:rFonts w:ascii="Arial Nova Light" w:eastAsia="Arial Nova" w:hAnsi="Arial Nova Light" w:cs="Arial"/>
          <w:bCs/>
          <w:sz w:val="24"/>
          <w:szCs w:val="24"/>
        </w:rPr>
        <w:t xml:space="preserve">El </w:t>
      </w:r>
      <w:r w:rsidRPr="00581582">
        <w:rPr>
          <w:rFonts w:ascii="Arial Nova Light" w:eastAsia="Arial Nova" w:hAnsi="Arial Nova Light" w:cs="Arial"/>
          <w:bCs/>
          <w:sz w:val="24"/>
          <w:szCs w:val="24"/>
        </w:rPr>
        <w:t xml:space="preserve">veintisiete de abril, se </w:t>
      </w:r>
      <w:r w:rsidR="0036767F" w:rsidRPr="00581582">
        <w:rPr>
          <w:rFonts w:ascii="Arial Nova Light" w:eastAsia="Arial Nova" w:hAnsi="Arial Nova Light" w:cs="Arial"/>
          <w:bCs/>
          <w:sz w:val="24"/>
          <w:szCs w:val="24"/>
        </w:rPr>
        <w:t xml:space="preserve">sortearon, tanto el orden de grabación, como el de </w:t>
      </w:r>
      <w:r w:rsidR="008D3E5B" w:rsidRPr="00581582">
        <w:rPr>
          <w:rFonts w:ascii="Arial Nova Light" w:eastAsia="Arial Nova" w:hAnsi="Arial Nova Light" w:cs="Arial"/>
          <w:bCs/>
          <w:sz w:val="24"/>
          <w:szCs w:val="24"/>
        </w:rPr>
        <w:t>intervención</w:t>
      </w:r>
      <w:r w:rsidR="0036767F" w:rsidRPr="00581582">
        <w:rPr>
          <w:rFonts w:ascii="Arial Nova Light" w:eastAsia="Arial Nova" w:hAnsi="Arial Nova Light" w:cs="Arial"/>
          <w:bCs/>
          <w:sz w:val="24"/>
          <w:szCs w:val="24"/>
        </w:rPr>
        <w:t xml:space="preserve"> de los candidatos que participarían en los debates por cada ayuntamiento</w:t>
      </w:r>
    </w:p>
    <w:p w14:paraId="3DFDBFE9" w14:textId="77777777" w:rsidR="005D1B6F" w:rsidRPr="00581582" w:rsidRDefault="005D1B6F" w:rsidP="00A5349A">
      <w:pPr>
        <w:pStyle w:val="Prrafodelista"/>
        <w:rPr>
          <w:rFonts w:ascii="Arial Nova Light" w:hAnsi="Arial Nova Light" w:cs="Arial"/>
          <w:b/>
          <w:sz w:val="24"/>
          <w:szCs w:val="24"/>
        </w:rPr>
      </w:pPr>
    </w:p>
    <w:p w14:paraId="257A03FC" w14:textId="40A3AB5B" w:rsidR="005A4A5D" w:rsidRPr="00581582" w:rsidRDefault="007F2F83" w:rsidP="005A4A5D">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581582">
        <w:rPr>
          <w:rFonts w:ascii="Arial Nova Light" w:hAnsi="Arial Nova Light" w:cs="Arial"/>
          <w:b/>
          <w:sz w:val="24"/>
          <w:szCs w:val="24"/>
        </w:rPr>
        <w:t>Solicitud de Participación</w:t>
      </w:r>
      <w:r w:rsidR="00D44BDD" w:rsidRPr="00581582">
        <w:rPr>
          <w:rFonts w:ascii="Arial Nova Light" w:hAnsi="Arial Nova Light" w:cs="Arial"/>
          <w:b/>
          <w:sz w:val="24"/>
          <w:szCs w:val="24"/>
        </w:rPr>
        <w:t xml:space="preserve">. </w:t>
      </w:r>
      <w:r w:rsidR="00D44BDD" w:rsidRPr="00581582">
        <w:rPr>
          <w:rFonts w:ascii="Arial Nova Light" w:hAnsi="Arial Nova Light" w:cs="Arial"/>
          <w:bCs/>
          <w:sz w:val="24"/>
          <w:szCs w:val="24"/>
        </w:rPr>
        <w:t xml:space="preserve">El </w:t>
      </w:r>
      <w:r w:rsidR="005A4A5D" w:rsidRPr="00581582">
        <w:rPr>
          <w:rFonts w:ascii="Arial Nova Light" w:hAnsi="Arial Nova Light" w:cs="Arial"/>
          <w:bCs/>
          <w:sz w:val="24"/>
          <w:szCs w:val="24"/>
        </w:rPr>
        <w:t>siete</w:t>
      </w:r>
      <w:r w:rsidRPr="00581582">
        <w:rPr>
          <w:rFonts w:ascii="Arial Nova Light" w:hAnsi="Arial Nova Light" w:cs="Arial"/>
          <w:bCs/>
          <w:sz w:val="24"/>
          <w:szCs w:val="24"/>
        </w:rPr>
        <w:t xml:space="preserve"> de mayo</w:t>
      </w:r>
      <w:r w:rsidR="005A4A5D" w:rsidRPr="00581582">
        <w:rPr>
          <w:rFonts w:ascii="Arial Nova Light" w:hAnsi="Arial Nova Light" w:cs="Arial"/>
          <w:bCs/>
          <w:sz w:val="24"/>
          <w:szCs w:val="24"/>
        </w:rPr>
        <w:t xml:space="preserve">, el promovente presentó escrito mediante el cual solicitaba su </w:t>
      </w:r>
      <w:r w:rsidR="005A4A5D" w:rsidRPr="00581582">
        <w:rPr>
          <w:rFonts w:ascii="Arial Nova Light" w:hAnsi="Arial Nova Light" w:cs="Arial"/>
          <w:bCs/>
          <w:i/>
          <w:iCs/>
          <w:sz w:val="24"/>
          <w:szCs w:val="24"/>
        </w:rPr>
        <w:t xml:space="preserve">“inclusión en el debate de candidatos a la </w:t>
      </w:r>
      <w:r w:rsidR="0036767F" w:rsidRPr="00581582">
        <w:rPr>
          <w:rFonts w:ascii="Arial Nova Light" w:hAnsi="Arial Nova Light" w:cs="Arial"/>
          <w:bCs/>
          <w:i/>
          <w:iCs/>
          <w:sz w:val="24"/>
          <w:szCs w:val="24"/>
        </w:rPr>
        <w:t>P</w:t>
      </w:r>
      <w:r w:rsidR="005A4A5D" w:rsidRPr="00581582">
        <w:rPr>
          <w:rFonts w:ascii="Arial Nova Light" w:hAnsi="Arial Nova Light" w:cs="Arial"/>
          <w:bCs/>
          <w:i/>
          <w:iCs/>
          <w:sz w:val="24"/>
          <w:szCs w:val="24"/>
        </w:rPr>
        <w:t xml:space="preserve">residencia </w:t>
      </w:r>
      <w:r w:rsidR="0036767F" w:rsidRPr="00581582">
        <w:rPr>
          <w:rFonts w:ascii="Arial Nova Light" w:hAnsi="Arial Nova Light" w:cs="Arial"/>
          <w:bCs/>
          <w:i/>
          <w:iCs/>
          <w:sz w:val="24"/>
          <w:szCs w:val="24"/>
        </w:rPr>
        <w:t>M</w:t>
      </w:r>
      <w:r w:rsidR="005A4A5D" w:rsidRPr="00581582">
        <w:rPr>
          <w:rFonts w:ascii="Arial Nova Light" w:hAnsi="Arial Nova Light" w:cs="Arial"/>
          <w:bCs/>
          <w:i/>
          <w:iCs/>
          <w:sz w:val="24"/>
          <w:szCs w:val="24"/>
        </w:rPr>
        <w:t>unicipal a celebrarse el próximo diecinueve de mayo</w:t>
      </w:r>
      <w:r w:rsidR="005A4A5D" w:rsidRPr="00581582">
        <w:rPr>
          <w:rFonts w:ascii="Arial Nova Light" w:hAnsi="Arial Nova Light" w:cs="Arial"/>
          <w:bCs/>
          <w:sz w:val="24"/>
          <w:szCs w:val="24"/>
        </w:rPr>
        <w:t>”</w:t>
      </w:r>
      <w:r w:rsidR="0036767F" w:rsidRPr="00581582">
        <w:rPr>
          <w:rFonts w:ascii="Arial Nova Light" w:hAnsi="Arial Nova Light" w:cs="Arial"/>
          <w:bCs/>
          <w:sz w:val="24"/>
          <w:szCs w:val="24"/>
        </w:rPr>
        <w:t>, respecto del municipio de Jesús María, Aguascalientes</w:t>
      </w:r>
      <w:r w:rsidR="005A4A5D" w:rsidRPr="00581582">
        <w:rPr>
          <w:rFonts w:ascii="Arial Nova Light" w:hAnsi="Arial Nova Light" w:cs="Arial"/>
          <w:bCs/>
          <w:sz w:val="24"/>
          <w:szCs w:val="24"/>
        </w:rPr>
        <w:t xml:space="preserve">. </w:t>
      </w:r>
    </w:p>
    <w:p w14:paraId="734FE07B" w14:textId="42F3418D" w:rsidR="005A4A5D" w:rsidRPr="00581582" w:rsidRDefault="005A4A5D" w:rsidP="005A4A5D">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bCs/>
          <w:sz w:val="24"/>
          <w:szCs w:val="24"/>
        </w:rPr>
      </w:pPr>
      <w:r w:rsidRPr="00581582">
        <w:rPr>
          <w:rFonts w:ascii="Arial Nova Light" w:hAnsi="Arial Nova Light" w:cs="Arial"/>
          <w:b/>
          <w:sz w:val="24"/>
          <w:szCs w:val="24"/>
        </w:rPr>
        <w:t xml:space="preserve"> </w:t>
      </w:r>
    </w:p>
    <w:p w14:paraId="7264B01F" w14:textId="12C3137F" w:rsidR="00AF3D3E" w:rsidRPr="00581582" w:rsidRDefault="00C96921" w:rsidP="00AF3D3E">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581582">
        <w:rPr>
          <w:rFonts w:ascii="Arial Nova Light" w:hAnsi="Arial Nova Light" w:cs="Arial"/>
          <w:b/>
          <w:sz w:val="24"/>
          <w:szCs w:val="24"/>
        </w:rPr>
        <w:t xml:space="preserve">Respuesta de la Autoridad Responsable. </w:t>
      </w:r>
      <w:r w:rsidRPr="00581582">
        <w:rPr>
          <w:rFonts w:ascii="Arial Nova Light" w:hAnsi="Arial Nova Light" w:cs="Arial"/>
          <w:bCs/>
          <w:sz w:val="24"/>
          <w:szCs w:val="24"/>
        </w:rPr>
        <w:t>El diez de mayo, mediante el oficio IEE/CTD/316/2021, se declaró la improcedencia de la solicitud referida en el numeral anterior</w:t>
      </w:r>
      <w:r w:rsidR="00AF3D3E" w:rsidRPr="00581582">
        <w:rPr>
          <w:rFonts w:ascii="Arial Nova Light" w:hAnsi="Arial Nova Light" w:cs="Arial"/>
          <w:bCs/>
          <w:sz w:val="24"/>
          <w:szCs w:val="24"/>
        </w:rPr>
        <w:t xml:space="preserve">. </w:t>
      </w:r>
    </w:p>
    <w:p w14:paraId="60CFA4DC" w14:textId="744C8BDC" w:rsidR="00AF3D3E" w:rsidRPr="00581582" w:rsidRDefault="00AF3D3E" w:rsidP="00AF3D3E">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bCs/>
          <w:sz w:val="24"/>
          <w:szCs w:val="24"/>
        </w:rPr>
      </w:pPr>
      <w:r w:rsidRPr="00581582">
        <w:rPr>
          <w:rFonts w:ascii="Arial Nova Light" w:hAnsi="Arial Nova Light" w:cs="Arial"/>
          <w:b/>
          <w:sz w:val="24"/>
          <w:szCs w:val="24"/>
        </w:rPr>
        <w:t xml:space="preserve"> </w:t>
      </w:r>
    </w:p>
    <w:p w14:paraId="2CEA66F8" w14:textId="570E1BBE" w:rsidR="002A762A" w:rsidRPr="00581582" w:rsidRDefault="00AF3D3E" w:rsidP="00731101">
      <w:pPr>
        <w:pStyle w:val="Prrafodelista"/>
        <w:numPr>
          <w:ilvl w:val="1"/>
          <w:numId w:val="19"/>
        </w:numPr>
        <w:pBdr>
          <w:top w:val="nil"/>
          <w:left w:val="nil"/>
          <w:bottom w:val="nil"/>
          <w:right w:val="nil"/>
          <w:between w:val="nil"/>
        </w:pBdr>
        <w:tabs>
          <w:tab w:val="left" w:pos="0"/>
        </w:tabs>
        <w:spacing w:after="0" w:line="360" w:lineRule="auto"/>
        <w:ind w:left="0" w:firstLine="0"/>
        <w:jc w:val="both"/>
        <w:rPr>
          <w:rFonts w:ascii="Arial Nova Light" w:hAnsi="Arial Nova Light" w:cs="Arial"/>
          <w:bCs/>
          <w:sz w:val="24"/>
          <w:szCs w:val="24"/>
        </w:rPr>
      </w:pPr>
      <w:r w:rsidRPr="00581582">
        <w:rPr>
          <w:rFonts w:ascii="Arial Nova Light" w:hAnsi="Arial Nova Light" w:cs="Arial"/>
          <w:b/>
          <w:sz w:val="24"/>
          <w:szCs w:val="24"/>
        </w:rPr>
        <w:t>I</w:t>
      </w:r>
      <w:r w:rsidR="00E66414" w:rsidRPr="00581582">
        <w:rPr>
          <w:rFonts w:ascii="Arial Nova Light" w:hAnsi="Arial Nova Light" w:cs="Arial"/>
          <w:b/>
          <w:sz w:val="24"/>
          <w:szCs w:val="24"/>
        </w:rPr>
        <w:t xml:space="preserve">nterposición de medio de impugnación. </w:t>
      </w:r>
      <w:r w:rsidR="00E66414" w:rsidRPr="00581582">
        <w:rPr>
          <w:rFonts w:ascii="Arial Nova Light" w:hAnsi="Arial Nova Light" w:cs="Arial"/>
          <w:bCs/>
          <w:sz w:val="24"/>
          <w:szCs w:val="24"/>
        </w:rPr>
        <w:t>En fecha</w:t>
      </w:r>
      <w:r w:rsidRPr="00581582">
        <w:rPr>
          <w:rFonts w:ascii="Arial Nova Light" w:hAnsi="Arial Nova Light" w:cs="Arial"/>
          <w:bCs/>
          <w:sz w:val="24"/>
          <w:szCs w:val="24"/>
        </w:rPr>
        <w:t xml:space="preserve"> trece de mayo, </w:t>
      </w:r>
      <w:r w:rsidR="00E66414" w:rsidRPr="00581582">
        <w:rPr>
          <w:rFonts w:ascii="Arial Nova Light" w:hAnsi="Arial Nova Light" w:cs="Arial"/>
          <w:bCs/>
          <w:sz w:val="24"/>
          <w:szCs w:val="24"/>
        </w:rPr>
        <w:t xml:space="preserve">inconforme con </w:t>
      </w:r>
      <w:r w:rsidRPr="00581582">
        <w:rPr>
          <w:rFonts w:ascii="Arial Nova Light" w:hAnsi="Arial Nova Light" w:cs="Arial"/>
          <w:bCs/>
          <w:sz w:val="24"/>
          <w:szCs w:val="24"/>
        </w:rPr>
        <w:t xml:space="preserve">la respuesta señalada en el punto anterior, </w:t>
      </w:r>
      <w:r w:rsidR="00E66414" w:rsidRPr="00581582">
        <w:rPr>
          <w:rFonts w:ascii="Arial Nova Light" w:hAnsi="Arial Nova Light" w:cs="Arial"/>
          <w:bCs/>
          <w:sz w:val="24"/>
          <w:szCs w:val="24"/>
        </w:rPr>
        <w:t xml:space="preserve">el promovente interpuso recurso de apelación, pues a su criterio </w:t>
      </w:r>
      <w:r w:rsidR="00054326" w:rsidRPr="00581582">
        <w:rPr>
          <w:rFonts w:ascii="Arial Nova Light" w:hAnsi="Arial Nova Light" w:cs="Arial"/>
          <w:bCs/>
          <w:sz w:val="24"/>
          <w:szCs w:val="24"/>
        </w:rPr>
        <w:t xml:space="preserve">se violenta su derecho a ser votado. </w:t>
      </w:r>
    </w:p>
    <w:p w14:paraId="534B3BA3" w14:textId="77777777" w:rsidR="00054326" w:rsidRPr="00581582" w:rsidRDefault="00054326" w:rsidP="00054326">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bCs/>
          <w:sz w:val="24"/>
          <w:szCs w:val="24"/>
        </w:rPr>
      </w:pPr>
    </w:p>
    <w:p w14:paraId="5729FB48" w14:textId="7958030D" w:rsidR="00D50773" w:rsidRPr="00581582" w:rsidRDefault="004A58C6" w:rsidP="00A5349A">
      <w:pPr>
        <w:pStyle w:val="Prrafodelista"/>
        <w:numPr>
          <w:ilvl w:val="0"/>
          <w:numId w:val="3"/>
        </w:numPr>
        <w:pBdr>
          <w:top w:val="nil"/>
          <w:left w:val="nil"/>
          <w:bottom w:val="nil"/>
          <w:right w:val="nil"/>
          <w:between w:val="nil"/>
        </w:pBdr>
        <w:tabs>
          <w:tab w:val="left" w:pos="0"/>
        </w:tabs>
        <w:spacing w:before="280" w:after="0" w:line="360" w:lineRule="auto"/>
        <w:ind w:left="0" w:firstLine="0"/>
        <w:jc w:val="both"/>
        <w:rPr>
          <w:rFonts w:ascii="Arial Nova Light" w:eastAsia="Arial Nova" w:hAnsi="Arial Nova Light" w:cs="Arial"/>
          <w:b/>
          <w:sz w:val="24"/>
          <w:szCs w:val="24"/>
        </w:rPr>
      </w:pPr>
      <w:bookmarkStart w:id="1" w:name="_30j0zll" w:colFirst="0" w:colLast="0"/>
      <w:bookmarkEnd w:id="1"/>
      <w:r w:rsidRPr="00581582">
        <w:rPr>
          <w:rFonts w:ascii="Arial Nova Light" w:eastAsia="Arial Nova" w:hAnsi="Arial Nova Light" w:cs="Arial"/>
          <w:b/>
          <w:sz w:val="24"/>
          <w:szCs w:val="24"/>
        </w:rPr>
        <w:t xml:space="preserve">COMPETENCIA. </w:t>
      </w:r>
      <w:r w:rsidR="00D50773" w:rsidRPr="00581582">
        <w:rPr>
          <w:rFonts w:ascii="Arial Nova Light" w:eastAsia="Arial Nova" w:hAnsi="Arial Nova Light" w:cs="Arial"/>
          <w:bCs/>
          <w:sz w:val="24"/>
          <w:szCs w:val="24"/>
        </w:rPr>
        <w:t xml:space="preserve">En términos de los artículos 297, fracción II, 335, fracción II, 336 y 337 del Código Electoral, este Tribunal Electoral es competente para resolver el Recurso de Apelación interpuesto, al haber sido promovido por un ciudadano que controvierte una resolución emitida </w:t>
      </w:r>
      <w:r w:rsidR="00054326" w:rsidRPr="00581582">
        <w:rPr>
          <w:rFonts w:ascii="Arial Nova Light" w:eastAsia="Arial Nova" w:hAnsi="Arial Nova Light" w:cs="Arial"/>
          <w:bCs/>
          <w:sz w:val="24"/>
          <w:szCs w:val="24"/>
        </w:rPr>
        <w:t xml:space="preserve">la Comisión. </w:t>
      </w:r>
      <w:bookmarkStart w:id="2" w:name="_1fob9te" w:colFirst="0" w:colLast="0"/>
      <w:bookmarkEnd w:id="2"/>
    </w:p>
    <w:p w14:paraId="2734FE56" w14:textId="77777777" w:rsidR="00D50773" w:rsidRPr="00581582" w:rsidRDefault="00D50773" w:rsidP="00A5349A">
      <w:pPr>
        <w:pStyle w:val="Prrafodelista"/>
        <w:pBdr>
          <w:top w:val="nil"/>
          <w:left w:val="nil"/>
          <w:bottom w:val="nil"/>
          <w:right w:val="nil"/>
          <w:between w:val="nil"/>
        </w:pBdr>
        <w:tabs>
          <w:tab w:val="left" w:pos="0"/>
        </w:tabs>
        <w:spacing w:before="280" w:after="0" w:line="360" w:lineRule="auto"/>
        <w:ind w:left="0"/>
        <w:jc w:val="both"/>
        <w:rPr>
          <w:rFonts w:ascii="Arial Nova Light" w:eastAsia="Arial Nova" w:hAnsi="Arial Nova Light" w:cs="Arial"/>
          <w:b/>
          <w:sz w:val="24"/>
          <w:szCs w:val="24"/>
        </w:rPr>
      </w:pPr>
    </w:p>
    <w:p w14:paraId="005FA8F0" w14:textId="26BB694F" w:rsidR="00D50773" w:rsidRPr="00581582" w:rsidRDefault="004A58C6" w:rsidP="00A5349A">
      <w:pPr>
        <w:pStyle w:val="Prrafodelista"/>
        <w:numPr>
          <w:ilvl w:val="0"/>
          <w:numId w:val="3"/>
        </w:numPr>
        <w:pBdr>
          <w:top w:val="nil"/>
          <w:left w:val="nil"/>
          <w:bottom w:val="nil"/>
          <w:right w:val="nil"/>
          <w:between w:val="nil"/>
        </w:pBdr>
        <w:tabs>
          <w:tab w:val="left" w:pos="0"/>
        </w:tabs>
        <w:spacing w:before="280" w:after="0" w:line="360" w:lineRule="auto"/>
        <w:ind w:left="0" w:firstLine="0"/>
        <w:jc w:val="both"/>
        <w:rPr>
          <w:rFonts w:ascii="Arial Nova Light" w:hAnsi="Arial Nova Light" w:cs="Arial"/>
          <w:sz w:val="24"/>
          <w:szCs w:val="24"/>
        </w:rPr>
      </w:pPr>
      <w:r w:rsidRPr="00581582">
        <w:rPr>
          <w:rFonts w:ascii="Arial Nova Light" w:eastAsia="Arial Nova" w:hAnsi="Arial Nova Light" w:cs="Arial"/>
          <w:b/>
          <w:sz w:val="24"/>
          <w:szCs w:val="24"/>
        </w:rPr>
        <w:t xml:space="preserve">PROCEDENCIA. </w:t>
      </w:r>
      <w:r w:rsidRPr="00581582">
        <w:rPr>
          <w:rFonts w:ascii="Arial Nova Light" w:eastAsia="Arial Nova" w:hAnsi="Arial Nova Light" w:cs="Arial"/>
          <w:sz w:val="24"/>
          <w:szCs w:val="24"/>
        </w:rPr>
        <w:t xml:space="preserve"> </w:t>
      </w:r>
      <w:r w:rsidR="00D50773" w:rsidRPr="00581582">
        <w:rPr>
          <w:rFonts w:ascii="Arial Nova Light" w:hAnsi="Arial Nova Light" w:cs="Arial"/>
          <w:bCs/>
          <w:sz w:val="24"/>
          <w:szCs w:val="24"/>
        </w:rPr>
        <w:t>El</w:t>
      </w:r>
      <w:r w:rsidR="00D50773" w:rsidRPr="00581582">
        <w:rPr>
          <w:rFonts w:ascii="Arial Nova Light" w:hAnsi="Arial Nova Light" w:cs="Arial"/>
          <w:sz w:val="24"/>
          <w:szCs w:val="24"/>
        </w:rPr>
        <w:t xml:space="preserve"> Recurso de Apelación cumple con los requisitos de procedencia previstos en el artículo 302 del Código Electoral:</w:t>
      </w:r>
    </w:p>
    <w:p w14:paraId="04AD1559" w14:textId="77777777" w:rsidR="00D50773" w:rsidRPr="00581582" w:rsidRDefault="00D50773" w:rsidP="00A5349A">
      <w:pPr>
        <w:pStyle w:val="Prrafodelista"/>
        <w:pBdr>
          <w:top w:val="nil"/>
          <w:left w:val="nil"/>
          <w:bottom w:val="nil"/>
          <w:right w:val="nil"/>
          <w:between w:val="nil"/>
        </w:pBdr>
        <w:tabs>
          <w:tab w:val="left" w:pos="0"/>
          <w:tab w:val="left" w:pos="4495"/>
        </w:tabs>
        <w:spacing w:before="280" w:after="0" w:line="360" w:lineRule="auto"/>
        <w:ind w:left="0"/>
        <w:jc w:val="both"/>
        <w:rPr>
          <w:rFonts w:ascii="Arial Nova Light" w:hAnsi="Arial Nova Light" w:cs="Arial"/>
          <w:sz w:val="24"/>
          <w:szCs w:val="24"/>
        </w:rPr>
      </w:pPr>
    </w:p>
    <w:p w14:paraId="76BFFA9A" w14:textId="20F9CE14" w:rsidR="00D50773" w:rsidRPr="00581582" w:rsidRDefault="00D50773" w:rsidP="00EF3577">
      <w:pPr>
        <w:pStyle w:val="NormalWeb"/>
        <w:numPr>
          <w:ilvl w:val="0"/>
          <w:numId w:val="6"/>
        </w:numPr>
        <w:tabs>
          <w:tab w:val="center" w:pos="567"/>
          <w:tab w:val="right" w:pos="8838"/>
        </w:tabs>
        <w:spacing w:before="0" w:beforeAutospacing="0" w:after="0" w:afterAutospacing="0" w:line="360" w:lineRule="auto"/>
        <w:ind w:left="0" w:firstLine="0"/>
        <w:contextualSpacing/>
        <w:mirrorIndents/>
        <w:jc w:val="both"/>
        <w:rPr>
          <w:rFonts w:ascii="Arial Nova Light" w:hAnsi="Arial Nova Light" w:cs="Arial"/>
          <w:b/>
        </w:rPr>
      </w:pPr>
      <w:r w:rsidRPr="00581582">
        <w:rPr>
          <w:rFonts w:ascii="Arial Nova Light" w:hAnsi="Arial Nova Light" w:cs="Arial"/>
          <w:b/>
        </w:rPr>
        <w:t xml:space="preserve">Forma. </w:t>
      </w:r>
      <w:r w:rsidRPr="00581582">
        <w:rPr>
          <w:rFonts w:ascii="Arial Nova Light" w:hAnsi="Arial Nova Light" w:cs="Arial"/>
        </w:rPr>
        <w:t>La demanda fue presentada por escrito, se identifica el acto impugnado, denuncia los hechos y agravios en los que se basa el recurso, los preceptos presuntamente violados, así como el nombre y firma autógrafa de la promovente.</w:t>
      </w:r>
    </w:p>
    <w:p w14:paraId="4E7EE80E" w14:textId="353F30EB" w:rsidR="00D50773" w:rsidRPr="00581582" w:rsidRDefault="00D50773" w:rsidP="00EF3577">
      <w:pPr>
        <w:pStyle w:val="NormalWeb"/>
        <w:numPr>
          <w:ilvl w:val="0"/>
          <w:numId w:val="6"/>
        </w:numPr>
        <w:tabs>
          <w:tab w:val="center" w:pos="567"/>
          <w:tab w:val="right" w:pos="8838"/>
        </w:tabs>
        <w:spacing w:before="0" w:beforeAutospacing="0" w:after="0" w:afterAutospacing="0" w:line="360" w:lineRule="auto"/>
        <w:ind w:left="0" w:firstLine="0"/>
        <w:contextualSpacing/>
        <w:mirrorIndents/>
        <w:jc w:val="both"/>
        <w:rPr>
          <w:rFonts w:ascii="Arial Nova Light" w:hAnsi="Arial Nova Light" w:cs="Arial"/>
          <w:b/>
        </w:rPr>
      </w:pPr>
      <w:r w:rsidRPr="00581582">
        <w:rPr>
          <w:rFonts w:ascii="Arial Nova Light" w:hAnsi="Arial Nova Light" w:cs="Arial"/>
          <w:b/>
        </w:rPr>
        <w:lastRenderedPageBreak/>
        <w:t xml:space="preserve">Oportunidad. </w:t>
      </w:r>
      <w:r w:rsidRPr="00581582">
        <w:rPr>
          <w:rFonts w:ascii="Arial Nova Light" w:hAnsi="Arial Nova Light" w:cs="Arial"/>
        </w:rPr>
        <w:t>El recurso se interpuso en el plazo legal previsto en el artículo 301 del Código Electoral, es decir, dentro de los cuatro días hábiles siguientes a la emisión del acto combatido.</w:t>
      </w:r>
    </w:p>
    <w:p w14:paraId="11AA50F4" w14:textId="0EB4242F" w:rsidR="00D50773" w:rsidRPr="00581582" w:rsidRDefault="00D50773" w:rsidP="00EF3577">
      <w:pPr>
        <w:pStyle w:val="NormalWeb"/>
        <w:numPr>
          <w:ilvl w:val="0"/>
          <w:numId w:val="6"/>
        </w:numPr>
        <w:tabs>
          <w:tab w:val="center" w:pos="567"/>
          <w:tab w:val="right" w:pos="8838"/>
        </w:tabs>
        <w:spacing w:before="0" w:beforeAutospacing="0" w:after="0" w:afterAutospacing="0" w:line="360" w:lineRule="auto"/>
        <w:ind w:left="0" w:firstLine="0"/>
        <w:contextualSpacing/>
        <w:mirrorIndents/>
        <w:jc w:val="both"/>
        <w:rPr>
          <w:rFonts w:ascii="Arial Nova Light" w:hAnsi="Arial Nova Light" w:cs="Arial"/>
        </w:rPr>
      </w:pPr>
      <w:r w:rsidRPr="00581582">
        <w:rPr>
          <w:rFonts w:ascii="Arial Nova Light" w:hAnsi="Arial Nova Light" w:cs="Arial"/>
          <w:b/>
        </w:rPr>
        <w:t xml:space="preserve">Legitimación y Personería. </w:t>
      </w:r>
      <w:r w:rsidRPr="00581582">
        <w:rPr>
          <w:rFonts w:ascii="Arial Nova Light" w:hAnsi="Arial Nova Light" w:cs="Arial"/>
        </w:rPr>
        <w:t>El recurso de apelación fue promovido por el</w:t>
      </w:r>
      <w:r w:rsidR="009440C9" w:rsidRPr="00581582">
        <w:rPr>
          <w:rFonts w:ascii="Arial Nova Light" w:hAnsi="Arial Nova Light" w:cs="Arial"/>
        </w:rPr>
        <w:t xml:space="preserve"> </w:t>
      </w:r>
      <w:r w:rsidR="00054326" w:rsidRPr="00581582">
        <w:rPr>
          <w:rFonts w:ascii="Arial Nova Light" w:hAnsi="Arial Nova Light" w:cs="Arial"/>
        </w:rPr>
        <w:t xml:space="preserve">C. Kendor Gregorio Macías </w:t>
      </w:r>
      <w:r w:rsidR="00EF3577" w:rsidRPr="00581582">
        <w:rPr>
          <w:rFonts w:ascii="Arial Nova Light" w:hAnsi="Arial Nova Light" w:cs="Arial"/>
        </w:rPr>
        <w:t>Martínez</w:t>
      </w:r>
      <w:r w:rsidRPr="00581582">
        <w:rPr>
          <w:rFonts w:ascii="Arial Nova Light" w:hAnsi="Arial Nova Light" w:cs="Arial"/>
        </w:rPr>
        <w:t xml:space="preserve">, en su calidad </w:t>
      </w:r>
      <w:r w:rsidR="00EF3577" w:rsidRPr="00581582">
        <w:rPr>
          <w:rFonts w:ascii="Arial Nova Light" w:hAnsi="Arial Nova Light" w:cs="Arial"/>
        </w:rPr>
        <w:t xml:space="preserve">candidato a la </w:t>
      </w:r>
      <w:r w:rsidR="0036767F" w:rsidRPr="00581582">
        <w:rPr>
          <w:rFonts w:ascii="Arial Nova Light" w:hAnsi="Arial Nova Light" w:cs="Arial"/>
        </w:rPr>
        <w:t>P</w:t>
      </w:r>
      <w:r w:rsidR="00EF3577" w:rsidRPr="00581582">
        <w:rPr>
          <w:rFonts w:ascii="Arial Nova Light" w:hAnsi="Arial Nova Light" w:cs="Arial"/>
        </w:rPr>
        <w:t xml:space="preserve">residencia Municipal de Jesús María. </w:t>
      </w:r>
    </w:p>
    <w:p w14:paraId="116EF100" w14:textId="4367BFCC" w:rsidR="000A255C" w:rsidRPr="00581582" w:rsidRDefault="00D50773" w:rsidP="00EF3577">
      <w:pPr>
        <w:pStyle w:val="NormalWeb"/>
        <w:numPr>
          <w:ilvl w:val="0"/>
          <w:numId w:val="6"/>
        </w:numPr>
        <w:tabs>
          <w:tab w:val="center" w:pos="567"/>
          <w:tab w:val="right" w:pos="8838"/>
        </w:tabs>
        <w:spacing w:before="0" w:beforeAutospacing="0" w:after="0" w:afterAutospacing="0" w:line="360" w:lineRule="auto"/>
        <w:ind w:left="0" w:firstLine="0"/>
        <w:contextualSpacing/>
        <w:mirrorIndents/>
        <w:jc w:val="both"/>
        <w:rPr>
          <w:rFonts w:ascii="Arial Nova Light" w:hAnsi="Arial Nova Light" w:cs="Arial"/>
        </w:rPr>
      </w:pPr>
      <w:r w:rsidRPr="00581582">
        <w:rPr>
          <w:rFonts w:ascii="Arial Nova Light" w:hAnsi="Arial Nova Light" w:cs="Arial"/>
          <w:b/>
        </w:rPr>
        <w:t xml:space="preserve">Interés Jurídico.  </w:t>
      </w:r>
      <w:r w:rsidR="000A255C" w:rsidRPr="00581582">
        <w:rPr>
          <w:rFonts w:ascii="Arial Nova Light" w:hAnsi="Arial Nova Light" w:cs="Arial"/>
        </w:rPr>
        <w:t xml:space="preserve">El actor tiene interés jurídico para promover el recurso de apelación, </w:t>
      </w:r>
      <w:r w:rsidR="00EF3577" w:rsidRPr="00581582">
        <w:rPr>
          <w:rFonts w:ascii="Arial Nova Light" w:hAnsi="Arial Nova Light" w:cs="Arial"/>
        </w:rPr>
        <w:t xml:space="preserve">pues </w:t>
      </w:r>
      <w:r w:rsidR="0036767F" w:rsidRPr="00581582">
        <w:rPr>
          <w:rFonts w:ascii="Arial Nova Light" w:hAnsi="Arial Nova Light" w:cs="Arial"/>
        </w:rPr>
        <w:t>se estudiará</w:t>
      </w:r>
      <w:r w:rsidR="00EF3577" w:rsidRPr="00581582">
        <w:rPr>
          <w:rFonts w:ascii="Arial Nova Light" w:hAnsi="Arial Nova Light" w:cs="Arial"/>
        </w:rPr>
        <w:t xml:space="preserve"> la posible vulneración a su derecho de ser votado. </w:t>
      </w:r>
    </w:p>
    <w:p w14:paraId="3EF9BC81" w14:textId="68204558" w:rsidR="009377F2" w:rsidRPr="00581582" w:rsidRDefault="00D50773" w:rsidP="00EF3577">
      <w:pPr>
        <w:pStyle w:val="NormalWeb"/>
        <w:numPr>
          <w:ilvl w:val="0"/>
          <w:numId w:val="6"/>
        </w:numPr>
        <w:tabs>
          <w:tab w:val="center" w:pos="567"/>
          <w:tab w:val="right" w:pos="8838"/>
        </w:tabs>
        <w:spacing w:before="0" w:beforeAutospacing="0" w:after="0" w:afterAutospacing="0" w:line="360" w:lineRule="auto"/>
        <w:ind w:left="0" w:firstLine="0"/>
        <w:contextualSpacing/>
        <w:mirrorIndents/>
        <w:jc w:val="both"/>
        <w:rPr>
          <w:rFonts w:ascii="Arial Nova Light" w:hAnsi="Arial Nova Light" w:cs="Arial"/>
        </w:rPr>
      </w:pPr>
      <w:r w:rsidRPr="00581582">
        <w:rPr>
          <w:rFonts w:ascii="Arial Nova Light" w:hAnsi="Arial Nova Light" w:cs="Arial"/>
          <w:b/>
        </w:rPr>
        <w:t xml:space="preserve">Definitividad. </w:t>
      </w:r>
      <w:r w:rsidRPr="00581582">
        <w:rPr>
          <w:rFonts w:ascii="Arial Nova Light" w:hAnsi="Arial Nova Light" w:cs="Arial"/>
        </w:rPr>
        <w:t>Se colma tal requisito ya que, dentro del Código Electoral no se prevé medio de impugnación diverso por el que previamente se pueda combatir el acto que se impugna.</w:t>
      </w:r>
    </w:p>
    <w:p w14:paraId="3BEF4770" w14:textId="77777777" w:rsidR="009F13AD" w:rsidRPr="00581582" w:rsidRDefault="009F13AD"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b/>
          <w:bCs/>
        </w:rPr>
      </w:pPr>
    </w:p>
    <w:p w14:paraId="37B71931" w14:textId="5D98AF0E" w:rsidR="009B7C7F" w:rsidRPr="00581582" w:rsidRDefault="009377F2" w:rsidP="00A5349A">
      <w:pPr>
        <w:pStyle w:val="NormalWeb"/>
        <w:numPr>
          <w:ilvl w:val="0"/>
          <w:numId w:val="3"/>
        </w:numPr>
        <w:tabs>
          <w:tab w:val="right" w:pos="0"/>
        </w:tabs>
        <w:spacing w:before="0" w:beforeAutospacing="0" w:after="0" w:afterAutospacing="0" w:line="360" w:lineRule="auto"/>
        <w:ind w:left="0" w:firstLine="0"/>
        <w:contextualSpacing/>
        <w:mirrorIndents/>
        <w:jc w:val="both"/>
        <w:rPr>
          <w:rFonts w:ascii="Arial Nova Light" w:hAnsi="Arial Nova Light" w:cs="Arial"/>
          <w:b/>
          <w:bCs/>
        </w:rPr>
      </w:pPr>
      <w:r w:rsidRPr="00581582">
        <w:rPr>
          <w:rFonts w:ascii="Arial Nova Light" w:hAnsi="Arial Nova Light" w:cs="Arial"/>
          <w:b/>
          <w:bCs/>
        </w:rPr>
        <w:t>AGRAVIOS</w:t>
      </w:r>
      <w:r w:rsidR="00690264" w:rsidRPr="00581582">
        <w:rPr>
          <w:rFonts w:ascii="Arial Nova Light" w:hAnsi="Arial Nova Light" w:cs="Arial"/>
          <w:b/>
          <w:bCs/>
        </w:rPr>
        <w:t xml:space="preserve">. </w:t>
      </w:r>
      <w:r w:rsidR="009B7C7F" w:rsidRPr="00581582">
        <w:rPr>
          <w:rFonts w:ascii="Arial Nova Light" w:hAnsi="Arial Nova Light" w:cs="Arial"/>
          <w:b/>
          <w:bCs/>
        </w:rPr>
        <w:t xml:space="preserve"> </w:t>
      </w:r>
      <w:r w:rsidR="009B7C7F" w:rsidRPr="00581582">
        <w:rPr>
          <w:rFonts w:ascii="Arial Nova Light" w:eastAsia="Arial Nova" w:hAnsi="Arial Nova Light" w:cs="Arial"/>
        </w:rPr>
        <w:t>A fin de señalar los agravios que hace valer el promovente, se hace una síntesis de los mismos, sin que ello constituya una transgresión a los principios de congruencia y exhaustividad, pues tales principios se satisfacen cuando se precisan los puntos sujetos a debate derivados de la demanda o del escrito de expresión de agravios, y se les da respuesta, la cual debe estar vinculada y corresponder a los planteamientos de legalidad o constitucionalidad efectivamente planteados en el pliego correspondiente, sin introducir aspectos distintos a los que conforman la litis.</w:t>
      </w:r>
    </w:p>
    <w:p w14:paraId="3783F588" w14:textId="77777777" w:rsidR="009B7C7F" w:rsidRPr="00581582" w:rsidRDefault="009B7C7F"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sz w:val="24"/>
          <w:szCs w:val="24"/>
        </w:rPr>
      </w:pPr>
    </w:p>
    <w:p w14:paraId="7C6B9A2A" w14:textId="2FCFEDA3" w:rsidR="009B7C7F" w:rsidRPr="00581582" w:rsidRDefault="009B7C7F"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r w:rsidRPr="00581582">
        <w:rPr>
          <w:rFonts w:ascii="Arial Nova Light" w:eastAsia="Arial Nova" w:hAnsi="Arial Nova Light" w:cs="Arial"/>
          <w:sz w:val="24"/>
          <w:szCs w:val="24"/>
        </w:rPr>
        <w:t xml:space="preserve">En ese sentido, es importante retomar lo que ha determinado la Sala de la SCJN en cuanto a la transcripción de los mismos, </w:t>
      </w:r>
      <w:r w:rsidR="006A063A" w:rsidRPr="00581582">
        <w:rPr>
          <w:rFonts w:ascii="Arial Nova Light" w:eastAsia="Arial Nova" w:hAnsi="Arial Nova Light" w:cs="Arial"/>
          <w:sz w:val="24"/>
          <w:szCs w:val="24"/>
        </w:rPr>
        <w:t xml:space="preserve">en la </w:t>
      </w:r>
      <w:r w:rsidRPr="00581582">
        <w:rPr>
          <w:rFonts w:ascii="Arial Nova Light" w:eastAsia="Arial Nova" w:hAnsi="Arial Nova Light" w:cs="Arial"/>
          <w:sz w:val="24"/>
          <w:szCs w:val="24"/>
        </w:rPr>
        <w:t xml:space="preserve">jurisprudencia número 2ª./J.58/2010, de rubro: </w:t>
      </w:r>
      <w:r w:rsidRPr="00581582">
        <w:rPr>
          <w:rFonts w:ascii="Arial Nova Light" w:eastAsia="Arial Nova" w:hAnsi="Arial Nova Light" w:cs="Arial"/>
          <w:b/>
          <w:sz w:val="24"/>
          <w:szCs w:val="24"/>
        </w:rPr>
        <w:t>CONCEPTOS DE VIOLACIÓN O AGRAVIOS. PARA CUMPLIR CON LOS PRINCIPIOS DE CONGRUENCIA Y EXHAUSTIVIDAD EN LAS SENTENCIAS DE AMPARO ES INNECESARIA SU TRANSCRIPCIÓN</w:t>
      </w:r>
      <w:r w:rsidRPr="00581582">
        <w:rPr>
          <w:rFonts w:ascii="Arial Nova Light" w:hAnsi="Arial Nova Light" w:cs="Arial"/>
          <w:b/>
          <w:sz w:val="24"/>
          <w:szCs w:val="24"/>
          <w:vertAlign w:val="superscript"/>
        </w:rPr>
        <w:footnoteReference w:id="2"/>
      </w:r>
      <w:r w:rsidRPr="00581582">
        <w:rPr>
          <w:rFonts w:ascii="Arial Nova Light" w:eastAsia="Arial Nova" w:hAnsi="Arial Nova Light" w:cs="Arial"/>
          <w:b/>
          <w:sz w:val="24"/>
          <w:szCs w:val="24"/>
        </w:rPr>
        <w:t xml:space="preserve">. </w:t>
      </w:r>
    </w:p>
    <w:p w14:paraId="56DC4095" w14:textId="77777777" w:rsidR="006075F6" w:rsidRPr="00581582" w:rsidRDefault="006075F6" w:rsidP="00A5349A">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p>
    <w:p w14:paraId="7D22E0AE" w14:textId="4894E1A8" w:rsidR="0013760A" w:rsidRPr="00581582" w:rsidRDefault="00E65A8C" w:rsidP="0013760A">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r w:rsidRPr="00581582">
        <w:rPr>
          <w:rFonts w:ascii="Arial Nova Light" w:eastAsia="Arial Nova" w:hAnsi="Arial Nova Light" w:cs="Arial"/>
          <w:bCs/>
          <w:sz w:val="24"/>
          <w:szCs w:val="24"/>
        </w:rPr>
        <w:t xml:space="preserve">Bajo ese entendimiento, el promovente se inconforma de la legalidad de la </w:t>
      </w:r>
      <w:r w:rsidR="006075F6" w:rsidRPr="00581582">
        <w:rPr>
          <w:rFonts w:ascii="Arial Nova Light" w:eastAsia="Arial Nova" w:hAnsi="Arial Nova Light" w:cs="Arial"/>
          <w:bCs/>
          <w:sz w:val="24"/>
          <w:szCs w:val="24"/>
        </w:rPr>
        <w:t xml:space="preserve">determinación de no procedencia de la solicitud de inclusión en debate, bajo el número de </w:t>
      </w:r>
      <w:r w:rsidR="00014945" w:rsidRPr="00581582">
        <w:rPr>
          <w:rFonts w:ascii="Arial Nova Light" w:eastAsia="Arial Nova" w:hAnsi="Arial Nova Light" w:cs="Arial"/>
          <w:bCs/>
          <w:sz w:val="24"/>
          <w:szCs w:val="24"/>
        </w:rPr>
        <w:t>oficio</w:t>
      </w:r>
      <w:r w:rsidR="006075F6" w:rsidRPr="00581582">
        <w:rPr>
          <w:rFonts w:ascii="Arial Nova Light" w:eastAsia="Arial Nova" w:hAnsi="Arial Nova Light" w:cs="Arial"/>
          <w:bCs/>
          <w:sz w:val="24"/>
          <w:szCs w:val="24"/>
        </w:rPr>
        <w:t xml:space="preserve"> IEE/CTD/316/2021, emitida por el presidente de dicha comisión, </w:t>
      </w:r>
      <w:r w:rsidRPr="00581582">
        <w:rPr>
          <w:rFonts w:ascii="Arial Nova Light" w:eastAsia="Arial Nova" w:hAnsi="Arial Nova Light" w:cs="Arial"/>
          <w:bCs/>
          <w:sz w:val="24"/>
          <w:szCs w:val="24"/>
        </w:rPr>
        <w:t>señalando que vulnera lo previsto en los artículos 14,</w:t>
      </w:r>
      <w:r w:rsidR="00014945" w:rsidRPr="00581582">
        <w:rPr>
          <w:rFonts w:ascii="Arial Nova Light" w:eastAsia="Arial Nova" w:hAnsi="Arial Nova Light" w:cs="Arial"/>
          <w:bCs/>
          <w:sz w:val="24"/>
          <w:szCs w:val="24"/>
        </w:rPr>
        <w:t xml:space="preserve"> 35</w:t>
      </w:r>
      <w:r w:rsidR="00440190" w:rsidRPr="00581582">
        <w:rPr>
          <w:rFonts w:ascii="Arial Nova Light" w:eastAsia="Arial Nova" w:hAnsi="Arial Nova Light" w:cs="Arial"/>
          <w:bCs/>
          <w:sz w:val="24"/>
          <w:szCs w:val="24"/>
        </w:rPr>
        <w:t xml:space="preserve"> y </w:t>
      </w:r>
      <w:r w:rsidR="00014945" w:rsidRPr="00581582">
        <w:rPr>
          <w:rFonts w:ascii="Arial Nova Light" w:eastAsia="Arial Nova" w:hAnsi="Arial Nova Light" w:cs="Arial"/>
          <w:bCs/>
          <w:sz w:val="24"/>
          <w:szCs w:val="24"/>
        </w:rPr>
        <w:t>1</w:t>
      </w:r>
      <w:r w:rsidRPr="00581582">
        <w:rPr>
          <w:rFonts w:ascii="Arial Nova Light" w:eastAsia="Arial Nova" w:hAnsi="Arial Nova Light" w:cs="Arial"/>
          <w:bCs/>
          <w:sz w:val="24"/>
          <w:szCs w:val="24"/>
        </w:rPr>
        <w:t>16</w:t>
      </w:r>
      <w:r w:rsidR="00440190" w:rsidRPr="00581582">
        <w:rPr>
          <w:rFonts w:ascii="Arial Nova Light" w:eastAsia="Arial Nova" w:hAnsi="Arial Nova Light" w:cs="Arial"/>
          <w:bCs/>
          <w:sz w:val="24"/>
          <w:szCs w:val="24"/>
        </w:rPr>
        <w:t xml:space="preserve"> </w:t>
      </w:r>
      <w:r w:rsidRPr="00581582">
        <w:rPr>
          <w:rFonts w:ascii="Arial Nova Light" w:eastAsia="Arial Nova" w:hAnsi="Arial Nova Light" w:cs="Arial"/>
          <w:bCs/>
          <w:sz w:val="24"/>
          <w:szCs w:val="24"/>
        </w:rPr>
        <w:t xml:space="preserve">por las siguientes razones: </w:t>
      </w:r>
    </w:p>
    <w:p w14:paraId="699E35B7" w14:textId="3FE3B438" w:rsidR="0013760A" w:rsidRPr="00581582" w:rsidRDefault="0013760A" w:rsidP="0013760A">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p>
    <w:p w14:paraId="1D85AC60" w14:textId="77777777" w:rsidR="008D3E5B" w:rsidRPr="00581582" w:rsidRDefault="008D3E5B" w:rsidP="0013760A">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p>
    <w:p w14:paraId="05EEBE11" w14:textId="77777777" w:rsidR="00676EFC" w:rsidRPr="00581582" w:rsidRDefault="0013760A"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r w:rsidRPr="00581582">
        <w:rPr>
          <w:rFonts w:ascii="Arial Nova Light" w:eastAsia="Arial Nova" w:hAnsi="Arial Nova Light" w:cs="Arial"/>
          <w:b/>
          <w:sz w:val="24"/>
          <w:szCs w:val="24"/>
        </w:rPr>
        <w:t xml:space="preserve">a. </w:t>
      </w:r>
      <w:r w:rsidR="00676EFC" w:rsidRPr="00581582">
        <w:rPr>
          <w:rFonts w:ascii="Arial Nova Light" w:eastAsia="Arial Nova" w:hAnsi="Arial Nova Light" w:cs="Arial"/>
          <w:b/>
          <w:sz w:val="24"/>
          <w:szCs w:val="24"/>
        </w:rPr>
        <w:t xml:space="preserve">En cuanto a la Invitación al Debate: </w:t>
      </w:r>
    </w:p>
    <w:p w14:paraId="32FE53AA" w14:textId="19C88340" w:rsidR="00676EFC" w:rsidRPr="00581582" w:rsidRDefault="0036767F"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r w:rsidRPr="00581582">
        <w:rPr>
          <w:rFonts w:ascii="Arial Nova Light" w:eastAsia="Arial Nova" w:hAnsi="Arial Nova Light" w:cs="Arial"/>
          <w:bCs/>
          <w:sz w:val="24"/>
          <w:szCs w:val="24"/>
        </w:rPr>
        <w:t>E</w:t>
      </w:r>
      <w:r w:rsidR="00676EFC" w:rsidRPr="00581582">
        <w:rPr>
          <w:rFonts w:ascii="Arial Nova Light" w:eastAsia="Arial Nova" w:hAnsi="Arial Nova Light" w:cs="Arial"/>
          <w:bCs/>
          <w:sz w:val="24"/>
          <w:szCs w:val="24"/>
        </w:rPr>
        <w:t xml:space="preserve">l promovente se duele de una supuesta indebida notificación de la invitación, pues a su consideración, la misma debió practicarse de manera personal. </w:t>
      </w:r>
    </w:p>
    <w:p w14:paraId="61DC7127" w14:textId="77777777" w:rsidR="00676EFC" w:rsidRPr="00581582" w:rsidRDefault="00676EFC"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p>
    <w:p w14:paraId="60EDE18C" w14:textId="5C82A861" w:rsidR="00676EFC" w:rsidRPr="00581582" w:rsidRDefault="00676EFC"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r w:rsidRPr="00581582">
        <w:rPr>
          <w:rFonts w:ascii="Arial Nova Light" w:eastAsia="Arial Nova" w:hAnsi="Arial Nova Light" w:cs="Arial"/>
          <w:bCs/>
          <w:sz w:val="24"/>
          <w:szCs w:val="24"/>
        </w:rPr>
        <w:lastRenderedPageBreak/>
        <w:t>Que la falta de notificación de la invitación</w:t>
      </w:r>
      <w:r w:rsidR="0036767F" w:rsidRPr="00581582">
        <w:rPr>
          <w:rFonts w:ascii="Arial Nova Light" w:eastAsia="Arial Nova" w:hAnsi="Arial Nova Light" w:cs="Arial"/>
          <w:bCs/>
          <w:sz w:val="24"/>
          <w:szCs w:val="24"/>
        </w:rPr>
        <w:t>,</w:t>
      </w:r>
      <w:r w:rsidRPr="00581582">
        <w:rPr>
          <w:rFonts w:ascii="Arial Nova Light" w:eastAsia="Arial Nova" w:hAnsi="Arial Nova Light" w:cs="Arial"/>
          <w:bCs/>
          <w:sz w:val="24"/>
          <w:szCs w:val="24"/>
        </w:rPr>
        <w:t xml:space="preserve"> lo deja en estado de indefensión, pues se afecta su derecho a ser votado y </w:t>
      </w:r>
      <w:r w:rsidR="00175A82" w:rsidRPr="00581582">
        <w:rPr>
          <w:rFonts w:ascii="Arial Nova Light" w:eastAsia="Arial Nova" w:hAnsi="Arial Nova Light" w:cs="Arial"/>
          <w:bCs/>
          <w:sz w:val="24"/>
          <w:szCs w:val="24"/>
        </w:rPr>
        <w:t>la posibilidad de difundir</w:t>
      </w:r>
      <w:r w:rsidRPr="00581582">
        <w:rPr>
          <w:rFonts w:ascii="Arial Nova Light" w:eastAsia="Arial Nova" w:hAnsi="Arial Nova Light" w:cs="Arial"/>
          <w:bCs/>
          <w:sz w:val="24"/>
          <w:szCs w:val="24"/>
        </w:rPr>
        <w:t xml:space="preserve"> de sus propuestas de campaña ante el electorado. </w:t>
      </w:r>
    </w:p>
    <w:p w14:paraId="4700AA6F" w14:textId="5341609B" w:rsidR="00B7632D" w:rsidRPr="00581582" w:rsidRDefault="00B7632D" w:rsidP="0013760A">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p>
    <w:p w14:paraId="162AABEF" w14:textId="77777777" w:rsidR="00676EFC" w:rsidRPr="00581582" w:rsidRDefault="00B7632D"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r w:rsidRPr="00581582">
        <w:rPr>
          <w:rFonts w:ascii="Arial Nova Light" w:eastAsia="Arial Nova" w:hAnsi="Arial Nova Light" w:cs="Arial"/>
          <w:b/>
          <w:sz w:val="24"/>
          <w:szCs w:val="24"/>
        </w:rPr>
        <w:t xml:space="preserve">b. </w:t>
      </w:r>
      <w:r w:rsidR="00676EFC" w:rsidRPr="00581582">
        <w:rPr>
          <w:rFonts w:ascii="Arial Nova Light" w:eastAsia="Arial Nova" w:hAnsi="Arial Nova Light" w:cs="Arial"/>
          <w:b/>
          <w:sz w:val="24"/>
          <w:szCs w:val="24"/>
        </w:rPr>
        <w:t xml:space="preserve">En cuanto a la negativa de inclusión en el debate: </w:t>
      </w:r>
    </w:p>
    <w:p w14:paraId="7E12C04B" w14:textId="50553BB3" w:rsidR="00676EFC" w:rsidRPr="00581582" w:rsidRDefault="00676EFC"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r w:rsidRPr="00581582">
        <w:rPr>
          <w:rFonts w:ascii="Arial Nova Light" w:eastAsia="Arial Nova" w:hAnsi="Arial Nova Light" w:cs="Arial"/>
          <w:bCs/>
          <w:sz w:val="24"/>
          <w:szCs w:val="24"/>
        </w:rPr>
        <w:t>Que la respuesta recaída a su solicitud de inclusión</w:t>
      </w:r>
      <w:r w:rsidR="00175A82" w:rsidRPr="00581582">
        <w:rPr>
          <w:rFonts w:ascii="Arial Nova Light" w:eastAsia="Arial Nova" w:hAnsi="Arial Nova Light" w:cs="Arial"/>
          <w:bCs/>
          <w:sz w:val="24"/>
          <w:szCs w:val="24"/>
        </w:rPr>
        <w:t xml:space="preserve"> en el debate</w:t>
      </w:r>
      <w:r w:rsidRPr="00581582">
        <w:rPr>
          <w:rFonts w:ascii="Arial Nova Light" w:eastAsia="Arial Nova" w:hAnsi="Arial Nova Light" w:cs="Arial"/>
          <w:bCs/>
          <w:sz w:val="24"/>
          <w:szCs w:val="24"/>
        </w:rPr>
        <w:t xml:space="preserve">, es ilegal, pues a su juicio, es una determinación unilateral que carece de fundamento y motivación. </w:t>
      </w:r>
    </w:p>
    <w:p w14:paraId="45C32449" w14:textId="77777777" w:rsidR="00676EFC" w:rsidRPr="00581582" w:rsidRDefault="00676EFC"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p>
    <w:p w14:paraId="30680099" w14:textId="3C381698" w:rsidR="00676EFC" w:rsidRPr="00581582" w:rsidRDefault="00676EFC"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r w:rsidRPr="00581582">
        <w:rPr>
          <w:rFonts w:ascii="Arial Nova Light" w:eastAsia="Arial Nova" w:hAnsi="Arial Nova Light" w:cs="Arial"/>
          <w:bCs/>
          <w:sz w:val="24"/>
          <w:szCs w:val="24"/>
        </w:rPr>
        <w:t>Que la negativa</w:t>
      </w:r>
      <w:r w:rsidR="00175A82" w:rsidRPr="00581582">
        <w:rPr>
          <w:rFonts w:ascii="Arial Nova Light" w:eastAsia="Arial Nova" w:hAnsi="Arial Nova Light" w:cs="Arial"/>
          <w:bCs/>
          <w:sz w:val="24"/>
          <w:szCs w:val="24"/>
        </w:rPr>
        <w:t xml:space="preserve"> de la autoridad</w:t>
      </w:r>
      <w:r w:rsidRPr="00581582">
        <w:rPr>
          <w:rFonts w:ascii="Arial Nova Light" w:eastAsia="Arial Nova" w:hAnsi="Arial Nova Light" w:cs="Arial"/>
          <w:bCs/>
          <w:sz w:val="24"/>
          <w:szCs w:val="24"/>
        </w:rPr>
        <w:t xml:space="preserve">, transgrede su derecho a ser votado, pues se le impide la difusión necesaria de propuestas de campaña respecto al cargo por el que contiende. </w:t>
      </w:r>
    </w:p>
    <w:p w14:paraId="2E7501DF" w14:textId="77777777" w:rsidR="00676EFC" w:rsidRPr="00581582" w:rsidRDefault="00676EFC"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p>
    <w:p w14:paraId="20EBB118" w14:textId="77777777" w:rsidR="00676EFC" w:rsidRPr="00581582" w:rsidRDefault="00676EFC" w:rsidP="00676EFC">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r w:rsidRPr="00581582">
        <w:rPr>
          <w:rFonts w:ascii="Arial Nova Light" w:eastAsia="Arial Nova" w:hAnsi="Arial Nova Light" w:cs="Arial"/>
          <w:bCs/>
          <w:sz w:val="24"/>
          <w:szCs w:val="24"/>
        </w:rPr>
        <w:t xml:space="preserve">Que, con la falta de participación, se incumple con la obligación del IEE de promover la celebración de debates. </w:t>
      </w:r>
    </w:p>
    <w:p w14:paraId="67A049C8" w14:textId="77777777" w:rsidR="00B7632D" w:rsidRPr="00581582" w:rsidRDefault="00B7632D" w:rsidP="0013760A">
      <w:pPr>
        <w:pBdr>
          <w:top w:val="nil"/>
          <w:left w:val="nil"/>
          <w:bottom w:val="nil"/>
          <w:right w:val="nil"/>
          <w:between w:val="nil"/>
        </w:pBdr>
        <w:tabs>
          <w:tab w:val="left" w:pos="0"/>
        </w:tabs>
        <w:spacing w:after="0" w:line="360" w:lineRule="auto"/>
        <w:jc w:val="both"/>
        <w:rPr>
          <w:rFonts w:ascii="Arial Nova Light" w:eastAsia="Arial Nova" w:hAnsi="Arial Nova Light" w:cs="Arial"/>
          <w:bCs/>
          <w:sz w:val="24"/>
          <w:szCs w:val="24"/>
        </w:rPr>
      </w:pPr>
    </w:p>
    <w:p w14:paraId="3D6D2426" w14:textId="10A8DE0E" w:rsidR="00345861" w:rsidRPr="00581582" w:rsidRDefault="00D4071F" w:rsidP="00A5349A">
      <w:pPr>
        <w:spacing w:after="0" w:line="360" w:lineRule="auto"/>
        <w:jc w:val="both"/>
        <w:rPr>
          <w:rFonts w:ascii="Arial Nova Light" w:hAnsi="Arial Nova Light" w:cs="Arial"/>
          <w:bCs/>
          <w:sz w:val="24"/>
          <w:szCs w:val="24"/>
        </w:rPr>
      </w:pPr>
      <w:r w:rsidRPr="00581582">
        <w:rPr>
          <w:rFonts w:ascii="Arial Nova Light" w:hAnsi="Arial Nova Light" w:cs="Arial"/>
          <w:bCs/>
          <w:sz w:val="24"/>
          <w:szCs w:val="24"/>
        </w:rPr>
        <w:t>Teniendo lo anterior</w:t>
      </w:r>
      <w:r w:rsidR="00345861" w:rsidRPr="00581582">
        <w:rPr>
          <w:rFonts w:ascii="Arial Nova Light" w:hAnsi="Arial Nova Light" w:cs="Arial"/>
          <w:bCs/>
          <w:sz w:val="24"/>
          <w:szCs w:val="24"/>
        </w:rPr>
        <w:t xml:space="preserve">, los conceptos de agravios se analizarán en su conjunto, sin que </w:t>
      </w:r>
      <w:r w:rsidRPr="00581582">
        <w:rPr>
          <w:rFonts w:ascii="Arial Nova Light" w:hAnsi="Arial Nova Light" w:cs="Arial"/>
          <w:bCs/>
          <w:sz w:val="24"/>
          <w:szCs w:val="24"/>
        </w:rPr>
        <w:t xml:space="preserve">se </w:t>
      </w:r>
      <w:r w:rsidR="00345861" w:rsidRPr="00581582">
        <w:rPr>
          <w:rFonts w:ascii="Arial Nova Light" w:hAnsi="Arial Nova Light" w:cs="Arial"/>
          <w:bCs/>
          <w:sz w:val="24"/>
          <w:szCs w:val="24"/>
        </w:rPr>
        <w:t xml:space="preserve">ocasione perjuicio alguno al impugnante, de conformidad con el criterio sostenido por la Sala Superior en la jurisprudencia 4/2000, cuyo rubro es: </w:t>
      </w:r>
      <w:r w:rsidR="00345861" w:rsidRPr="00581582">
        <w:rPr>
          <w:rFonts w:ascii="Arial Nova Light" w:hAnsi="Arial Nova Light" w:cs="Arial"/>
          <w:b/>
          <w:i/>
          <w:iCs/>
          <w:sz w:val="24"/>
          <w:szCs w:val="24"/>
        </w:rPr>
        <w:t>"AGRAVIOS, SU EXAMEN EN CONJUNTO O SEPARADO, NO CAUSA LESIÓN"</w:t>
      </w:r>
      <w:r w:rsidR="00345861" w:rsidRPr="00581582">
        <w:rPr>
          <w:rFonts w:ascii="Arial Nova Light" w:hAnsi="Arial Nova Light" w:cs="Arial"/>
          <w:bCs/>
          <w:sz w:val="24"/>
          <w:szCs w:val="24"/>
        </w:rPr>
        <w:t>, porque la forma de analizarlos no es lo que puede originar una lesión, si</w:t>
      </w:r>
      <w:r w:rsidRPr="00581582">
        <w:rPr>
          <w:rFonts w:ascii="Arial Nova Light" w:hAnsi="Arial Nova Light" w:cs="Arial"/>
          <w:bCs/>
          <w:sz w:val="24"/>
          <w:szCs w:val="24"/>
        </w:rPr>
        <w:t>endo</w:t>
      </w:r>
      <w:r w:rsidR="00345861" w:rsidRPr="00581582">
        <w:rPr>
          <w:rFonts w:ascii="Arial Nova Light" w:hAnsi="Arial Nova Light" w:cs="Arial"/>
          <w:bCs/>
          <w:sz w:val="24"/>
          <w:szCs w:val="24"/>
        </w:rPr>
        <w:t xml:space="preserve"> que lo esencial, es que todos sean estudiados. </w:t>
      </w:r>
    </w:p>
    <w:p w14:paraId="457172ED" w14:textId="77777777" w:rsidR="0075061D" w:rsidRPr="00581582" w:rsidRDefault="0075061D" w:rsidP="00A5349A">
      <w:pPr>
        <w:spacing w:after="0" w:line="360" w:lineRule="auto"/>
        <w:jc w:val="both"/>
        <w:rPr>
          <w:rFonts w:ascii="Arial Nova Light" w:hAnsi="Arial Nova Light" w:cs="Arial"/>
          <w:bCs/>
          <w:sz w:val="24"/>
          <w:szCs w:val="24"/>
        </w:rPr>
      </w:pPr>
    </w:p>
    <w:p w14:paraId="28527A2E" w14:textId="5F5315A6" w:rsidR="00100E8E" w:rsidRPr="00581582" w:rsidRDefault="009377F2" w:rsidP="00A5349A">
      <w:pPr>
        <w:pStyle w:val="NormalWeb"/>
        <w:numPr>
          <w:ilvl w:val="0"/>
          <w:numId w:val="3"/>
        </w:numPr>
        <w:tabs>
          <w:tab w:val="right" w:pos="0"/>
        </w:tabs>
        <w:spacing w:before="0" w:beforeAutospacing="0" w:after="0" w:afterAutospacing="0" w:line="360" w:lineRule="auto"/>
        <w:ind w:left="0" w:firstLine="0"/>
        <w:contextualSpacing/>
        <w:mirrorIndents/>
        <w:jc w:val="both"/>
        <w:rPr>
          <w:rFonts w:ascii="Arial Nova Light" w:hAnsi="Arial Nova Light" w:cs="Arial"/>
          <w:b/>
          <w:bCs/>
        </w:rPr>
      </w:pPr>
      <w:r w:rsidRPr="00581582">
        <w:rPr>
          <w:rFonts w:ascii="Arial Nova Light" w:hAnsi="Arial Nova Light" w:cs="Arial"/>
          <w:b/>
          <w:bCs/>
        </w:rPr>
        <w:t>FIJACIÓN DE</w:t>
      </w:r>
      <w:r w:rsidR="002606B2" w:rsidRPr="00581582">
        <w:rPr>
          <w:rFonts w:ascii="Arial Nova Light" w:hAnsi="Arial Nova Light" w:cs="Arial"/>
          <w:b/>
          <w:bCs/>
        </w:rPr>
        <w:t xml:space="preserve"> LA</w:t>
      </w:r>
      <w:r w:rsidRPr="00581582">
        <w:rPr>
          <w:rFonts w:ascii="Arial Nova Light" w:hAnsi="Arial Nova Light" w:cs="Arial"/>
          <w:b/>
          <w:bCs/>
        </w:rPr>
        <w:t xml:space="preserve"> LITIS</w:t>
      </w:r>
      <w:r w:rsidR="00043E9E" w:rsidRPr="00581582">
        <w:rPr>
          <w:rFonts w:ascii="Arial Nova Light" w:hAnsi="Arial Nova Light" w:cs="Arial"/>
          <w:b/>
          <w:bCs/>
        </w:rPr>
        <w:t xml:space="preserve">. </w:t>
      </w:r>
      <w:r w:rsidR="002A7DE3" w:rsidRPr="00581582">
        <w:rPr>
          <w:rFonts w:ascii="Arial Nova Light" w:hAnsi="Arial Nova Light" w:cs="Arial"/>
          <w:b/>
          <w:bCs/>
        </w:rPr>
        <w:t xml:space="preserve"> </w:t>
      </w:r>
      <w:r w:rsidR="00192F31" w:rsidRPr="00581582">
        <w:rPr>
          <w:rFonts w:ascii="Arial Nova Light" w:hAnsi="Arial Nova Light" w:cs="Arial"/>
          <w:b/>
          <w:bCs/>
        </w:rPr>
        <w:t xml:space="preserve"> </w:t>
      </w:r>
      <w:r w:rsidR="00D028F1" w:rsidRPr="00581582">
        <w:rPr>
          <w:rFonts w:ascii="Arial Nova Light" w:hAnsi="Arial Nova Light" w:cs="Arial"/>
        </w:rPr>
        <w:t xml:space="preserve">El promovente, pretende la revocación de </w:t>
      </w:r>
      <w:r w:rsidR="00382011" w:rsidRPr="00581582">
        <w:rPr>
          <w:rFonts w:ascii="Arial Nova Light" w:hAnsi="Arial Nova Light" w:cs="Arial"/>
        </w:rPr>
        <w:t xml:space="preserve">determinación por la que se niega su inclusión en el debate </w:t>
      </w:r>
      <w:r w:rsidR="00175A82" w:rsidRPr="00581582">
        <w:rPr>
          <w:rFonts w:ascii="Arial Nova Light" w:hAnsi="Arial Nova Light" w:cs="Arial"/>
        </w:rPr>
        <w:t>a celebrarse entre los candidatos que contienden</w:t>
      </w:r>
      <w:r w:rsidR="00382011" w:rsidRPr="00581582">
        <w:rPr>
          <w:rFonts w:ascii="Arial Nova Light" w:hAnsi="Arial Nova Light" w:cs="Arial"/>
        </w:rPr>
        <w:t xml:space="preserve"> a la </w:t>
      </w:r>
      <w:r w:rsidR="00175A82" w:rsidRPr="00581582">
        <w:rPr>
          <w:rFonts w:ascii="Arial Nova Light" w:hAnsi="Arial Nova Light" w:cs="Arial"/>
        </w:rPr>
        <w:t>P</w:t>
      </w:r>
      <w:r w:rsidR="00382011" w:rsidRPr="00581582">
        <w:rPr>
          <w:rFonts w:ascii="Arial Nova Light" w:hAnsi="Arial Nova Light" w:cs="Arial"/>
        </w:rPr>
        <w:t xml:space="preserve">residencia </w:t>
      </w:r>
      <w:r w:rsidR="00175A82" w:rsidRPr="00581582">
        <w:rPr>
          <w:rFonts w:ascii="Arial Nova Light" w:hAnsi="Arial Nova Light" w:cs="Arial"/>
        </w:rPr>
        <w:t>M</w:t>
      </w:r>
      <w:r w:rsidR="00382011" w:rsidRPr="00581582">
        <w:rPr>
          <w:rFonts w:ascii="Arial Nova Light" w:hAnsi="Arial Nova Light" w:cs="Arial"/>
        </w:rPr>
        <w:t xml:space="preserve">unicipal de Jesús María. </w:t>
      </w:r>
      <w:r w:rsidR="00100E8E" w:rsidRPr="00581582">
        <w:rPr>
          <w:rFonts w:ascii="Arial Nova Light" w:hAnsi="Arial Nova Light" w:cs="Arial"/>
        </w:rPr>
        <w:t xml:space="preserve"> </w:t>
      </w:r>
    </w:p>
    <w:p w14:paraId="727E0115" w14:textId="77777777" w:rsidR="00100E8E" w:rsidRPr="00581582" w:rsidRDefault="00100E8E"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b/>
          <w:bCs/>
        </w:rPr>
      </w:pPr>
    </w:p>
    <w:p w14:paraId="19EFFB00" w14:textId="73EC8B01" w:rsidR="00F23DAB" w:rsidRPr="00581582" w:rsidRDefault="00D4071F" w:rsidP="00A5349A">
      <w:pPr>
        <w:pStyle w:val="NormalWeb"/>
        <w:tabs>
          <w:tab w:val="right" w:pos="0"/>
        </w:tabs>
        <w:spacing w:before="0" w:beforeAutospacing="0" w:after="0" w:afterAutospacing="0" w:line="360" w:lineRule="auto"/>
        <w:contextualSpacing/>
        <w:mirrorIndents/>
        <w:jc w:val="both"/>
        <w:rPr>
          <w:rFonts w:ascii="Arial Nova Light" w:hAnsi="Arial Nova Light" w:cs="Arial"/>
          <w:b/>
          <w:bCs/>
        </w:rPr>
      </w:pPr>
      <w:r w:rsidRPr="00581582">
        <w:rPr>
          <w:rFonts w:ascii="Arial Nova Light" w:hAnsi="Arial Nova Light" w:cs="Arial"/>
        </w:rPr>
        <w:t>La causa de pedir</w:t>
      </w:r>
      <w:r w:rsidR="00697CE0" w:rsidRPr="00581582">
        <w:rPr>
          <w:rFonts w:ascii="Arial Nova Light" w:hAnsi="Arial Nova Light" w:cs="Arial"/>
        </w:rPr>
        <w:t>,</w:t>
      </w:r>
      <w:r w:rsidRPr="00581582">
        <w:rPr>
          <w:rFonts w:ascii="Arial Nova Light" w:hAnsi="Arial Nova Light" w:cs="Arial"/>
        </w:rPr>
        <w:t xml:space="preserve"> la sustenta en que la responsable </w:t>
      </w:r>
      <w:r w:rsidR="00382011" w:rsidRPr="00581582">
        <w:rPr>
          <w:rFonts w:ascii="Arial Nova Light" w:hAnsi="Arial Nova Light" w:cs="Arial"/>
        </w:rPr>
        <w:t>emitió una respuesta carente de fundamento y motivación</w:t>
      </w:r>
      <w:r w:rsidR="00175A82" w:rsidRPr="00581582">
        <w:rPr>
          <w:rFonts w:ascii="Arial Nova Light" w:hAnsi="Arial Nova Light" w:cs="Arial"/>
        </w:rPr>
        <w:t>, lo cual</w:t>
      </w:r>
      <w:r w:rsidR="00382011" w:rsidRPr="00581582">
        <w:rPr>
          <w:rFonts w:ascii="Arial Nova Light" w:hAnsi="Arial Nova Light" w:cs="Arial"/>
        </w:rPr>
        <w:t xml:space="preserve"> afecta su derecho a ser votado</w:t>
      </w:r>
      <w:r w:rsidR="00E11978" w:rsidRPr="00581582">
        <w:rPr>
          <w:rFonts w:ascii="Arial Nova Light" w:hAnsi="Arial Nova Light" w:cs="Arial"/>
        </w:rPr>
        <w:t xml:space="preserve">, al considerar que </w:t>
      </w:r>
      <w:r w:rsidR="00175A82" w:rsidRPr="00581582">
        <w:rPr>
          <w:rFonts w:ascii="Arial Nova Light" w:hAnsi="Arial Nova Light" w:cs="Arial"/>
        </w:rPr>
        <w:t>el no participar</w:t>
      </w:r>
      <w:r w:rsidR="00E11978" w:rsidRPr="00581582">
        <w:rPr>
          <w:rFonts w:ascii="Arial Nova Light" w:hAnsi="Arial Nova Light" w:cs="Arial"/>
        </w:rPr>
        <w:t xml:space="preserve"> le priva de la posibilidad de difundir sus propuestas de campaña ante el electorado. </w:t>
      </w:r>
    </w:p>
    <w:p w14:paraId="2122E752" w14:textId="77777777" w:rsidR="00F23DAB" w:rsidRPr="00581582" w:rsidRDefault="00F23DAB" w:rsidP="00A5349A">
      <w:pPr>
        <w:pStyle w:val="NormalWeb"/>
        <w:tabs>
          <w:tab w:val="center" w:pos="567"/>
          <w:tab w:val="right" w:pos="8838"/>
        </w:tabs>
        <w:spacing w:before="0" w:beforeAutospacing="0" w:after="0" w:afterAutospacing="0" w:line="360" w:lineRule="auto"/>
        <w:contextualSpacing/>
        <w:mirrorIndents/>
        <w:jc w:val="both"/>
        <w:rPr>
          <w:rFonts w:ascii="Arial Nova Light" w:hAnsi="Arial Nova Light" w:cs="Arial"/>
          <w:bCs/>
        </w:rPr>
      </w:pPr>
    </w:p>
    <w:p w14:paraId="4B511BD3" w14:textId="1B36714D" w:rsidR="00F33071" w:rsidRPr="00581582" w:rsidRDefault="009377F2" w:rsidP="00A5349A">
      <w:pPr>
        <w:pStyle w:val="NormalWeb"/>
        <w:numPr>
          <w:ilvl w:val="0"/>
          <w:numId w:val="3"/>
        </w:numPr>
        <w:tabs>
          <w:tab w:val="right" w:pos="0"/>
        </w:tabs>
        <w:spacing w:before="0" w:beforeAutospacing="0" w:after="0" w:afterAutospacing="0" w:line="360" w:lineRule="auto"/>
        <w:ind w:left="0" w:firstLine="0"/>
        <w:contextualSpacing/>
        <w:mirrorIndents/>
        <w:jc w:val="both"/>
        <w:rPr>
          <w:rFonts w:ascii="Arial Nova Light" w:eastAsia="Arial Nova" w:hAnsi="Arial Nova Light" w:cs="Arial"/>
        </w:rPr>
      </w:pPr>
      <w:r w:rsidRPr="00581582">
        <w:rPr>
          <w:rFonts w:ascii="Arial Nova Light" w:hAnsi="Arial Nova Light" w:cs="Arial"/>
          <w:b/>
          <w:bCs/>
        </w:rPr>
        <w:t>ESTUDIO DE FOND</w:t>
      </w:r>
      <w:r w:rsidR="003F16AC" w:rsidRPr="00581582">
        <w:rPr>
          <w:rFonts w:ascii="Arial Nova Light" w:hAnsi="Arial Nova Light" w:cs="Arial"/>
          <w:b/>
          <w:bCs/>
        </w:rPr>
        <w:t>O</w:t>
      </w:r>
      <w:r w:rsidR="00793996" w:rsidRPr="00581582">
        <w:rPr>
          <w:rFonts w:ascii="Arial Nova Light" w:hAnsi="Arial Nova Light" w:cs="Arial"/>
          <w:b/>
          <w:bCs/>
        </w:rPr>
        <w:t xml:space="preserve">. </w:t>
      </w:r>
    </w:p>
    <w:p w14:paraId="4425EE53" w14:textId="77777777" w:rsidR="00676EFC" w:rsidRPr="00581582" w:rsidRDefault="00676EFC" w:rsidP="00676EFC">
      <w:pPr>
        <w:pStyle w:val="NormalWeb"/>
        <w:numPr>
          <w:ilvl w:val="1"/>
          <w:numId w:val="3"/>
        </w:numPr>
        <w:tabs>
          <w:tab w:val="right" w:pos="0"/>
        </w:tabs>
        <w:spacing w:before="0" w:beforeAutospacing="0" w:after="0" w:afterAutospacing="0" w:line="360" w:lineRule="auto"/>
        <w:ind w:left="0" w:firstLine="0"/>
        <w:contextualSpacing/>
        <w:mirrorIndents/>
        <w:jc w:val="both"/>
        <w:rPr>
          <w:rFonts w:ascii="Arial Nova Light" w:eastAsia="Arial Nova" w:hAnsi="Arial Nova Light" w:cs="Arial"/>
        </w:rPr>
      </w:pPr>
      <w:r w:rsidRPr="00581582">
        <w:rPr>
          <w:rFonts w:ascii="Arial Nova Light" w:hAnsi="Arial Nova Light" w:cs="Arial"/>
          <w:b/>
          <w:bCs/>
        </w:rPr>
        <w:t xml:space="preserve">De los agravios relativos a la indebida notificación de la invitación.  </w:t>
      </w:r>
      <w:r w:rsidRPr="00581582">
        <w:rPr>
          <w:rFonts w:ascii="Arial Nova Light" w:eastAsia="Arial Nova" w:hAnsi="Arial Nova Light" w:cs="Arial"/>
        </w:rPr>
        <w:t xml:space="preserve"> El promovente, supone una indebida notificación de la invitación, lo que, a su parecer, causa una afectación a su derecho a ser votado. </w:t>
      </w:r>
    </w:p>
    <w:p w14:paraId="4AE3EBDB" w14:textId="77777777" w:rsidR="00676EFC" w:rsidRPr="00581582" w:rsidRDefault="00676EFC" w:rsidP="00676EFC">
      <w:pPr>
        <w:pStyle w:val="NormalWeb"/>
        <w:tabs>
          <w:tab w:val="right" w:pos="0"/>
        </w:tabs>
        <w:spacing w:before="0" w:beforeAutospacing="0" w:after="0" w:afterAutospacing="0" w:line="360" w:lineRule="auto"/>
        <w:contextualSpacing/>
        <w:mirrorIndents/>
        <w:jc w:val="both"/>
        <w:rPr>
          <w:rFonts w:ascii="Arial Nova Light" w:hAnsi="Arial Nova Light" w:cs="Arial"/>
        </w:rPr>
      </w:pPr>
      <w:r w:rsidRPr="00581582">
        <w:rPr>
          <w:rFonts w:ascii="Arial Nova Light" w:hAnsi="Arial Nova Light" w:cs="Arial"/>
        </w:rPr>
        <w:t xml:space="preserve">Al respecto, este Tribunal considera que son </w:t>
      </w:r>
      <w:r w:rsidRPr="00581582">
        <w:rPr>
          <w:rFonts w:ascii="Arial Nova Light" w:hAnsi="Arial Nova Light" w:cs="Arial"/>
          <w:b/>
          <w:bCs/>
        </w:rPr>
        <w:t>infundados sus agravios</w:t>
      </w:r>
      <w:r w:rsidRPr="00581582">
        <w:rPr>
          <w:rFonts w:ascii="Arial Nova Light" w:hAnsi="Arial Nova Light" w:cs="Arial"/>
        </w:rPr>
        <w:t xml:space="preserve">, a razón de lo siguiente: </w:t>
      </w:r>
    </w:p>
    <w:p w14:paraId="24DC1018" w14:textId="77777777" w:rsidR="00676EFC" w:rsidRPr="00581582" w:rsidRDefault="00676EFC" w:rsidP="00676EFC">
      <w:pPr>
        <w:pStyle w:val="NormalWeb"/>
        <w:tabs>
          <w:tab w:val="right" w:pos="0"/>
        </w:tabs>
        <w:spacing w:before="0" w:beforeAutospacing="0" w:after="0" w:afterAutospacing="0" w:line="360" w:lineRule="auto"/>
        <w:contextualSpacing/>
        <w:mirrorIndents/>
        <w:jc w:val="both"/>
        <w:rPr>
          <w:rFonts w:ascii="Arial Nova Light" w:hAnsi="Arial Nova Light" w:cs="Arial"/>
        </w:rPr>
      </w:pPr>
    </w:p>
    <w:p w14:paraId="296232E6" w14:textId="0F982A10" w:rsidR="00676EFC" w:rsidRPr="00581582" w:rsidRDefault="00676EFC" w:rsidP="00676EFC">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lastRenderedPageBreak/>
        <w:t>El reglamento de debates, en el artículo 70</w:t>
      </w:r>
      <w:r w:rsidR="005B6F3B" w:rsidRPr="00581582">
        <w:rPr>
          <w:rStyle w:val="Refdenotaalpie"/>
          <w:rFonts w:ascii="Arial Nova Light" w:eastAsia="Arial Nova" w:hAnsi="Arial Nova Light" w:cs="Arial"/>
        </w:rPr>
        <w:footnoteReference w:id="3"/>
      </w:r>
      <w:r w:rsidRPr="00581582">
        <w:rPr>
          <w:rFonts w:ascii="Arial Nova Light" w:eastAsia="Arial Nova" w:hAnsi="Arial Nova Light" w:cs="Arial"/>
        </w:rPr>
        <w:t xml:space="preserve">, establece que la invitación </w:t>
      </w:r>
      <w:r w:rsidR="00175A82" w:rsidRPr="00581582">
        <w:rPr>
          <w:rFonts w:ascii="Arial Nova Light" w:eastAsia="Arial Nova" w:hAnsi="Arial Nova Light" w:cs="Arial"/>
        </w:rPr>
        <w:t>para participar e</w:t>
      </w:r>
      <w:r w:rsidRPr="00581582">
        <w:rPr>
          <w:rFonts w:ascii="Arial Nova Light" w:eastAsia="Arial Nova" w:hAnsi="Arial Nova Light" w:cs="Arial"/>
        </w:rPr>
        <w:t xml:space="preserve">n los debates, </w:t>
      </w:r>
      <w:r w:rsidR="00175A82" w:rsidRPr="00581582">
        <w:rPr>
          <w:rFonts w:ascii="Arial Nova Light" w:eastAsia="Arial Nova" w:hAnsi="Arial Nova Light" w:cs="Arial"/>
        </w:rPr>
        <w:t>serán realizadas mediante el sistema electrónico con el que cuenta el Instituto para dicho efecto, o mediante el correo el electrónico que hubieran proporcionado al momento de solicitar el registro de su candidatura, según lo establezca la Comisión.</w:t>
      </w:r>
      <w:r w:rsidRPr="00581582">
        <w:rPr>
          <w:rFonts w:ascii="Arial Nova Light" w:eastAsia="Arial Nova" w:hAnsi="Arial Nova Light" w:cs="Arial"/>
        </w:rPr>
        <w:t xml:space="preserve"> </w:t>
      </w:r>
    </w:p>
    <w:p w14:paraId="2A398FE3" w14:textId="77777777" w:rsidR="00805AFD" w:rsidRPr="00581582" w:rsidRDefault="00805AFD" w:rsidP="00676EFC">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374774A7" w14:textId="2091F22A" w:rsidR="00676EFC" w:rsidRPr="00581582" w:rsidRDefault="00175A82" w:rsidP="00676EFC">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Así pues, en</w:t>
      </w:r>
      <w:r w:rsidR="00676EFC" w:rsidRPr="00581582">
        <w:rPr>
          <w:rFonts w:ascii="Arial Nova Light" w:eastAsia="Arial Nova" w:hAnsi="Arial Nova Light" w:cs="Arial"/>
        </w:rPr>
        <w:t xml:space="preserve"> fecha catorce de abril, la Comisión</w:t>
      </w:r>
      <w:r w:rsidRPr="00581582">
        <w:rPr>
          <w:rStyle w:val="Refdenotaalpie"/>
          <w:rFonts w:ascii="Arial Nova Light" w:eastAsia="Arial Nova" w:hAnsi="Arial Nova Light" w:cs="Arial"/>
        </w:rPr>
        <w:footnoteReference w:id="4"/>
      </w:r>
      <w:r w:rsidR="00676EFC" w:rsidRPr="00581582">
        <w:rPr>
          <w:rFonts w:ascii="Arial Nova Light" w:eastAsia="Arial Nova" w:hAnsi="Arial Nova Light" w:cs="Arial"/>
        </w:rPr>
        <w:t xml:space="preserve"> </w:t>
      </w:r>
      <w:r w:rsidRPr="00581582">
        <w:rPr>
          <w:rFonts w:ascii="Arial Nova Light" w:eastAsia="Arial Nova" w:hAnsi="Arial Nova Light" w:cs="Arial"/>
        </w:rPr>
        <w:t xml:space="preserve">(conformada por tres Consejeros Electorales, un Secretario Técnico, y los representantes de los Partidos Políticos y candidatos independientes) </w:t>
      </w:r>
      <w:r w:rsidR="00676EFC" w:rsidRPr="00581582">
        <w:rPr>
          <w:rFonts w:ascii="Arial Nova Light" w:eastAsia="Arial Nova" w:hAnsi="Arial Nova Light" w:cs="Arial"/>
        </w:rPr>
        <w:t xml:space="preserve">determinó, </w:t>
      </w:r>
      <w:r w:rsidR="00676EFC" w:rsidRPr="00581582">
        <w:rPr>
          <w:rFonts w:ascii="Arial Nova Light" w:eastAsia="Arial Nova" w:hAnsi="Arial Nova Light" w:cs="Arial"/>
          <w:i/>
          <w:iCs/>
        </w:rPr>
        <w:t>en uso de sus facultades</w:t>
      </w:r>
      <w:r w:rsidR="00676EFC" w:rsidRPr="00581582">
        <w:rPr>
          <w:rFonts w:ascii="Arial Nova Light" w:eastAsia="Arial Nova" w:hAnsi="Arial Nova Light" w:cs="Arial"/>
        </w:rPr>
        <w:t>, que las notificaciones se remiti</w:t>
      </w:r>
      <w:r w:rsidR="00805AFD" w:rsidRPr="00581582">
        <w:rPr>
          <w:rFonts w:ascii="Arial Nova Light" w:eastAsia="Arial Nova" w:hAnsi="Arial Nova Light" w:cs="Arial"/>
        </w:rPr>
        <w:t xml:space="preserve">rían </w:t>
      </w:r>
      <w:r w:rsidR="00676EFC" w:rsidRPr="00581582">
        <w:rPr>
          <w:rFonts w:ascii="Arial Nova Light" w:eastAsia="Arial Nova" w:hAnsi="Arial Nova Light" w:cs="Arial"/>
        </w:rPr>
        <w:t xml:space="preserve">a los </w:t>
      </w:r>
      <w:r w:rsidR="00676EFC" w:rsidRPr="00581582">
        <w:rPr>
          <w:rFonts w:ascii="Arial Nova Light" w:eastAsia="Arial Nova" w:hAnsi="Arial Nova Light" w:cs="Arial"/>
          <w:b/>
          <w:bCs/>
        </w:rPr>
        <w:t xml:space="preserve">representantes de los partidos políticos, </w:t>
      </w:r>
      <w:r w:rsidR="00676EFC" w:rsidRPr="00581582">
        <w:rPr>
          <w:rFonts w:ascii="Arial Nova Light" w:eastAsia="Arial Nova" w:hAnsi="Arial Nova Light" w:cs="Arial"/>
        </w:rPr>
        <w:t>a efecto de que registraran la participación de las candidaturas interesadas en formar parte de</w:t>
      </w:r>
      <w:r w:rsidRPr="00581582">
        <w:rPr>
          <w:rFonts w:ascii="Arial Nova Light" w:eastAsia="Arial Nova" w:hAnsi="Arial Nova Light" w:cs="Arial"/>
        </w:rPr>
        <w:t xml:space="preserve"> </w:t>
      </w:r>
      <w:r w:rsidR="00676EFC" w:rsidRPr="00581582">
        <w:rPr>
          <w:rFonts w:ascii="Arial Nova Light" w:eastAsia="Arial Nova" w:hAnsi="Arial Nova Light" w:cs="Arial"/>
        </w:rPr>
        <w:t>l</w:t>
      </w:r>
      <w:r w:rsidRPr="00581582">
        <w:rPr>
          <w:rFonts w:ascii="Arial Nova Light" w:eastAsia="Arial Nova" w:hAnsi="Arial Nova Light" w:cs="Arial"/>
        </w:rPr>
        <w:t>os</w:t>
      </w:r>
      <w:r w:rsidR="00676EFC" w:rsidRPr="00581582">
        <w:rPr>
          <w:rFonts w:ascii="Arial Nova Light" w:eastAsia="Arial Nova" w:hAnsi="Arial Nova Light" w:cs="Arial"/>
        </w:rPr>
        <w:t xml:space="preserve"> debate</w:t>
      </w:r>
      <w:r w:rsidRPr="00581582">
        <w:rPr>
          <w:rFonts w:ascii="Arial Nova Light" w:eastAsia="Arial Nova" w:hAnsi="Arial Nova Light" w:cs="Arial"/>
        </w:rPr>
        <w:t>s, que se organizarían para los diversos cargos que se disputan en este proceso electoral</w:t>
      </w:r>
      <w:r w:rsidR="00676EFC" w:rsidRPr="00581582">
        <w:rPr>
          <w:rFonts w:ascii="Arial Nova Light" w:eastAsia="Arial Nova" w:hAnsi="Arial Nova Light" w:cs="Arial"/>
        </w:rPr>
        <w:t xml:space="preserve">. </w:t>
      </w:r>
    </w:p>
    <w:p w14:paraId="4B52EF01" w14:textId="77777777" w:rsidR="00676EFC" w:rsidRPr="00581582" w:rsidRDefault="00676EFC" w:rsidP="00676EFC">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7A7C604"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bCs/>
          <w:sz w:val="24"/>
          <w:szCs w:val="24"/>
        </w:rPr>
      </w:pPr>
      <w:r w:rsidRPr="00581582">
        <w:rPr>
          <w:rFonts w:ascii="Arial Nova Light" w:eastAsia="Arial Nova" w:hAnsi="Arial Nova Light" w:cs="Arial"/>
          <w:sz w:val="24"/>
          <w:szCs w:val="24"/>
        </w:rPr>
        <w:t xml:space="preserve">En ese entendimiento, el </w:t>
      </w:r>
      <w:r w:rsidRPr="00581582">
        <w:rPr>
          <w:rFonts w:ascii="Arial Nova Light" w:eastAsia="Arial Nova" w:hAnsi="Arial Nova Light" w:cs="Arial"/>
          <w:bCs/>
          <w:sz w:val="24"/>
          <w:szCs w:val="24"/>
        </w:rPr>
        <w:t xml:space="preserve">veinte de abril, mediante oficio IEE/P/1505/2021, se invitó al promovente, </w:t>
      </w:r>
      <w:r w:rsidRPr="00581582">
        <w:rPr>
          <w:rFonts w:ascii="Arial Nova Light" w:eastAsia="Arial Nova" w:hAnsi="Arial Nova Light" w:cs="Arial"/>
          <w:bCs/>
          <w:i/>
          <w:iCs/>
          <w:sz w:val="24"/>
          <w:szCs w:val="24"/>
        </w:rPr>
        <w:t>por conducto del representante del Partido Revolucionario Institucional ante el CG</w:t>
      </w:r>
      <w:r w:rsidRPr="00581582">
        <w:rPr>
          <w:rFonts w:ascii="Arial Nova Light" w:eastAsia="Arial Nova" w:hAnsi="Arial Nova Light" w:cs="Arial"/>
          <w:bCs/>
          <w:sz w:val="24"/>
          <w:szCs w:val="24"/>
        </w:rPr>
        <w:t>, para que registrara su participación en el debate de candidaturas a la Presidencia Municipal de Jesús María.</w:t>
      </w:r>
    </w:p>
    <w:p w14:paraId="0A645A54"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bCs/>
          <w:sz w:val="24"/>
          <w:szCs w:val="24"/>
        </w:rPr>
      </w:pPr>
    </w:p>
    <w:p w14:paraId="46E9F7F2"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bCs/>
          <w:sz w:val="24"/>
          <w:szCs w:val="24"/>
        </w:rPr>
      </w:pPr>
      <w:r w:rsidRPr="00581582">
        <w:rPr>
          <w:rFonts w:ascii="Arial Nova Light" w:eastAsia="Arial Nova" w:hAnsi="Arial Nova Light" w:cs="Arial"/>
          <w:bCs/>
          <w:sz w:val="24"/>
          <w:szCs w:val="24"/>
        </w:rPr>
        <w:t xml:space="preserve">Sin embargo, el promovente y el representante del partido postulante, fueron omisos en presentar registro alguno. </w:t>
      </w:r>
    </w:p>
    <w:p w14:paraId="18D9D7EE"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bCs/>
          <w:sz w:val="24"/>
          <w:szCs w:val="24"/>
        </w:rPr>
      </w:pPr>
    </w:p>
    <w:p w14:paraId="783D9734" w14:textId="5B25C5C1"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sz w:val="24"/>
          <w:szCs w:val="24"/>
        </w:rPr>
      </w:pPr>
      <w:r w:rsidRPr="00581582">
        <w:rPr>
          <w:rFonts w:ascii="Arial Nova Light" w:eastAsia="Arial Nova" w:hAnsi="Arial Nova Light" w:cs="Arial"/>
          <w:bCs/>
          <w:sz w:val="24"/>
          <w:szCs w:val="24"/>
        </w:rPr>
        <w:t>No obstante, pese a que el artículo 14</w:t>
      </w:r>
      <w:r w:rsidR="00F65FB5" w:rsidRPr="00581582">
        <w:rPr>
          <w:rStyle w:val="Refdenotaalpie"/>
          <w:rFonts w:ascii="Arial Nova Light" w:eastAsia="Arial Nova" w:hAnsi="Arial Nova Light" w:cs="Arial"/>
          <w:bCs/>
          <w:sz w:val="24"/>
          <w:szCs w:val="24"/>
        </w:rPr>
        <w:footnoteReference w:id="5"/>
      </w:r>
      <w:r w:rsidRPr="00581582">
        <w:rPr>
          <w:rFonts w:ascii="Arial Nova Light" w:eastAsia="Arial Nova" w:hAnsi="Arial Nova Light" w:cs="Arial"/>
          <w:bCs/>
          <w:sz w:val="24"/>
          <w:szCs w:val="24"/>
        </w:rPr>
        <w:t xml:space="preserve"> del Reglamento de debates establece que </w:t>
      </w:r>
      <w:r w:rsidR="00175A82" w:rsidRPr="00581582">
        <w:rPr>
          <w:rFonts w:ascii="Arial Nova Light" w:eastAsia="Arial Nova" w:hAnsi="Arial Nova Light" w:cs="Arial"/>
          <w:bCs/>
          <w:sz w:val="24"/>
          <w:szCs w:val="24"/>
        </w:rPr>
        <w:t>en el caso de que</w:t>
      </w:r>
      <w:r w:rsidR="00AE59DF" w:rsidRPr="00581582">
        <w:rPr>
          <w:rFonts w:ascii="Arial Nova Light" w:eastAsia="Arial Nova" w:hAnsi="Arial Nova Light" w:cs="Arial"/>
          <w:bCs/>
          <w:sz w:val="24"/>
          <w:szCs w:val="24"/>
        </w:rPr>
        <w:t xml:space="preserve"> por parte de</w:t>
      </w:r>
      <w:r w:rsidR="00175A82" w:rsidRPr="00581582">
        <w:rPr>
          <w:rFonts w:ascii="Arial Nova Light" w:eastAsia="Arial Nova" w:hAnsi="Arial Nova Light" w:cs="Arial"/>
          <w:bCs/>
          <w:sz w:val="24"/>
          <w:szCs w:val="24"/>
        </w:rPr>
        <w:t xml:space="preserve"> alguno de los</w:t>
      </w:r>
      <w:r w:rsidRPr="00581582">
        <w:rPr>
          <w:rFonts w:ascii="Arial Nova Light" w:eastAsia="Arial Nova" w:hAnsi="Arial Nova Light" w:cs="Arial"/>
          <w:bCs/>
          <w:sz w:val="24"/>
          <w:szCs w:val="24"/>
        </w:rPr>
        <w:t xml:space="preserve"> candidat</w:t>
      </w:r>
      <w:r w:rsidR="00175A82" w:rsidRPr="00581582">
        <w:rPr>
          <w:rFonts w:ascii="Arial Nova Light" w:eastAsia="Arial Nova" w:hAnsi="Arial Nova Light" w:cs="Arial"/>
          <w:bCs/>
          <w:sz w:val="24"/>
          <w:szCs w:val="24"/>
        </w:rPr>
        <w:t>o</w:t>
      </w:r>
      <w:r w:rsidRPr="00581582">
        <w:rPr>
          <w:rFonts w:ascii="Arial Nova Light" w:eastAsia="Arial Nova" w:hAnsi="Arial Nova Light" w:cs="Arial"/>
          <w:bCs/>
          <w:sz w:val="24"/>
          <w:szCs w:val="24"/>
        </w:rPr>
        <w:t xml:space="preserve">s </w:t>
      </w:r>
      <w:r w:rsidR="00175A82" w:rsidRPr="00581582">
        <w:rPr>
          <w:rFonts w:ascii="Arial Nova Light" w:eastAsia="Arial Nova" w:hAnsi="Arial Nova Light" w:cs="Arial"/>
          <w:bCs/>
          <w:sz w:val="24"/>
          <w:szCs w:val="24"/>
        </w:rPr>
        <w:t>o</w:t>
      </w:r>
      <w:r w:rsidRPr="00581582">
        <w:rPr>
          <w:rFonts w:ascii="Arial Nova Light" w:eastAsia="Arial Nova" w:hAnsi="Arial Nova Light" w:cs="Arial"/>
          <w:bCs/>
          <w:sz w:val="24"/>
          <w:szCs w:val="24"/>
        </w:rPr>
        <w:t xml:space="preserve"> candidat</w:t>
      </w:r>
      <w:r w:rsidR="00175A82" w:rsidRPr="00581582">
        <w:rPr>
          <w:rFonts w:ascii="Arial Nova Light" w:eastAsia="Arial Nova" w:hAnsi="Arial Nova Light" w:cs="Arial"/>
          <w:bCs/>
          <w:sz w:val="24"/>
          <w:szCs w:val="24"/>
        </w:rPr>
        <w:t>a</w:t>
      </w:r>
      <w:r w:rsidRPr="00581582">
        <w:rPr>
          <w:rFonts w:ascii="Arial Nova Light" w:eastAsia="Arial Nova" w:hAnsi="Arial Nova Light" w:cs="Arial"/>
          <w:bCs/>
          <w:sz w:val="24"/>
          <w:szCs w:val="24"/>
        </w:rPr>
        <w:t xml:space="preserve">s no </w:t>
      </w:r>
      <w:r w:rsidR="00AE59DF" w:rsidRPr="00581582">
        <w:rPr>
          <w:rFonts w:ascii="Arial Nova Light" w:eastAsia="Arial Nova" w:hAnsi="Arial Nova Light" w:cs="Arial"/>
          <w:bCs/>
          <w:sz w:val="24"/>
          <w:szCs w:val="24"/>
        </w:rPr>
        <w:t>hubier</w:t>
      </w:r>
      <w:r w:rsidR="00175A82" w:rsidRPr="00581582">
        <w:rPr>
          <w:rFonts w:ascii="Arial Nova Light" w:eastAsia="Arial Nova" w:hAnsi="Arial Nova Light" w:cs="Arial"/>
          <w:bCs/>
          <w:sz w:val="24"/>
          <w:szCs w:val="24"/>
        </w:rPr>
        <w:t>e</w:t>
      </w:r>
      <w:r w:rsidRPr="00581582">
        <w:rPr>
          <w:rFonts w:ascii="Arial Nova Light" w:eastAsia="Arial Nova" w:hAnsi="Arial Nova Light" w:cs="Arial"/>
          <w:bCs/>
          <w:sz w:val="24"/>
          <w:szCs w:val="24"/>
        </w:rPr>
        <w:t xml:space="preserve"> respuesta </w:t>
      </w:r>
      <w:r w:rsidR="00AE59DF" w:rsidRPr="00581582">
        <w:rPr>
          <w:rFonts w:ascii="Arial Nova Light" w:eastAsia="Arial Nova" w:hAnsi="Arial Nova Light" w:cs="Arial"/>
          <w:bCs/>
          <w:sz w:val="24"/>
          <w:szCs w:val="24"/>
        </w:rPr>
        <w:t xml:space="preserve">a la invitación dentro de un </w:t>
      </w:r>
      <w:r w:rsidRPr="00581582">
        <w:rPr>
          <w:rFonts w:ascii="Arial Nova Light" w:eastAsia="Arial Nova" w:hAnsi="Arial Nova Light" w:cs="Arial"/>
          <w:bCs/>
          <w:sz w:val="24"/>
          <w:szCs w:val="24"/>
        </w:rPr>
        <w:t>término de tres días, se entender</w:t>
      </w:r>
      <w:r w:rsidR="00AE59DF" w:rsidRPr="00581582">
        <w:rPr>
          <w:rFonts w:ascii="Arial Nova Light" w:eastAsia="Arial Nova" w:hAnsi="Arial Nova Light" w:cs="Arial"/>
          <w:bCs/>
          <w:sz w:val="24"/>
          <w:szCs w:val="24"/>
        </w:rPr>
        <w:t>ía</w:t>
      </w:r>
      <w:r w:rsidRPr="00581582">
        <w:rPr>
          <w:rFonts w:ascii="Arial Nova Light" w:eastAsia="Arial Nova" w:hAnsi="Arial Nova Light" w:cs="Arial"/>
          <w:bCs/>
          <w:sz w:val="24"/>
          <w:szCs w:val="24"/>
        </w:rPr>
        <w:t xml:space="preserve"> por </w:t>
      </w:r>
      <w:r w:rsidRPr="00581582">
        <w:rPr>
          <w:rFonts w:ascii="Arial Nova Light" w:eastAsia="Arial Nova" w:hAnsi="Arial Nova Light" w:cs="Arial"/>
          <w:b/>
          <w:sz w:val="24"/>
          <w:szCs w:val="24"/>
        </w:rPr>
        <w:t xml:space="preserve">no aceptada, </w:t>
      </w:r>
      <w:r w:rsidRPr="00581582">
        <w:rPr>
          <w:rFonts w:ascii="Arial Nova Light" w:eastAsia="Arial Nova" w:hAnsi="Arial Nova Light" w:cs="Arial"/>
          <w:bCs/>
          <w:sz w:val="24"/>
          <w:szCs w:val="24"/>
        </w:rPr>
        <w:t xml:space="preserve">sin embargo, la </w:t>
      </w:r>
      <w:r w:rsidR="00AE59DF" w:rsidRPr="00581582">
        <w:rPr>
          <w:rFonts w:ascii="Arial Nova Light" w:eastAsia="Arial Nova" w:hAnsi="Arial Nova Light" w:cs="Arial"/>
          <w:bCs/>
          <w:sz w:val="24"/>
          <w:szCs w:val="24"/>
        </w:rPr>
        <w:t>C</w:t>
      </w:r>
      <w:r w:rsidRPr="00581582">
        <w:rPr>
          <w:rFonts w:ascii="Arial Nova Light" w:eastAsia="Arial Nova" w:hAnsi="Arial Nova Light" w:cs="Arial"/>
          <w:bCs/>
          <w:sz w:val="24"/>
          <w:szCs w:val="24"/>
        </w:rPr>
        <w:t>omisión</w:t>
      </w:r>
      <w:r w:rsidR="00AE59DF" w:rsidRPr="00581582">
        <w:rPr>
          <w:rFonts w:ascii="Arial Nova Light" w:eastAsia="Arial Nova" w:hAnsi="Arial Nova Light" w:cs="Arial"/>
          <w:bCs/>
          <w:sz w:val="24"/>
          <w:szCs w:val="24"/>
        </w:rPr>
        <w:t>,</w:t>
      </w:r>
      <w:r w:rsidRPr="00581582">
        <w:rPr>
          <w:rFonts w:ascii="Arial Nova Light" w:eastAsia="Arial Nova" w:hAnsi="Arial Nova Light" w:cs="Arial"/>
          <w:bCs/>
          <w:sz w:val="24"/>
          <w:szCs w:val="24"/>
        </w:rPr>
        <w:t xml:space="preserve"> en aras de promover la participación, remitió </w:t>
      </w:r>
      <w:r w:rsidRPr="00581582">
        <w:rPr>
          <w:rFonts w:ascii="Arial Nova Light" w:eastAsia="Arial Nova" w:hAnsi="Arial Nova Light" w:cs="Arial"/>
          <w:sz w:val="24"/>
          <w:szCs w:val="24"/>
        </w:rPr>
        <w:t>oficio IEE/CTD/118/2021, mediante el cual</w:t>
      </w:r>
      <w:r w:rsidR="00AE59DF" w:rsidRPr="00581582">
        <w:rPr>
          <w:rFonts w:ascii="Arial Nova Light" w:eastAsia="Arial Nova" w:hAnsi="Arial Nova Light" w:cs="Arial"/>
          <w:sz w:val="24"/>
          <w:szCs w:val="24"/>
        </w:rPr>
        <w:t>,</w:t>
      </w:r>
      <w:r w:rsidRPr="00581582">
        <w:rPr>
          <w:rFonts w:ascii="Arial Nova Light" w:eastAsia="Arial Nova" w:hAnsi="Arial Nova Light" w:cs="Arial"/>
          <w:sz w:val="24"/>
          <w:szCs w:val="24"/>
        </w:rPr>
        <w:t xml:space="preserve"> nuevamente solicitaba al ahora promovente para que subsanara su registro, sin que se advierta en autos, respuesta alguna. </w:t>
      </w:r>
    </w:p>
    <w:p w14:paraId="6DDEAC9C"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sz w:val="24"/>
          <w:szCs w:val="24"/>
        </w:rPr>
      </w:pPr>
    </w:p>
    <w:p w14:paraId="1290CD4B"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b/>
          <w:bCs/>
          <w:sz w:val="24"/>
          <w:szCs w:val="24"/>
        </w:rPr>
      </w:pPr>
      <w:r w:rsidRPr="00581582">
        <w:rPr>
          <w:rFonts w:ascii="Arial Nova Light" w:eastAsia="Arial Nova" w:hAnsi="Arial Nova Light" w:cs="Arial"/>
          <w:sz w:val="24"/>
          <w:szCs w:val="24"/>
        </w:rPr>
        <w:t xml:space="preserve">Por lo tanto, se advierte que, de acuerdo a las reglas de notificación, la invitación fue hecha del conocimiento al entonces representante del PRI ante el CG, por lo que los agravios del promovente son </w:t>
      </w:r>
      <w:r w:rsidRPr="00581582">
        <w:rPr>
          <w:rFonts w:ascii="Arial Nova Light" w:eastAsia="Arial Nova" w:hAnsi="Arial Nova Light" w:cs="Arial"/>
          <w:b/>
          <w:bCs/>
          <w:sz w:val="24"/>
          <w:szCs w:val="24"/>
        </w:rPr>
        <w:t xml:space="preserve">infundados. </w:t>
      </w:r>
    </w:p>
    <w:p w14:paraId="58206A05"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b/>
          <w:bCs/>
          <w:sz w:val="24"/>
          <w:szCs w:val="24"/>
        </w:rPr>
      </w:pPr>
    </w:p>
    <w:p w14:paraId="6E902F5C" w14:textId="2CEBA5C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sz w:val="24"/>
          <w:szCs w:val="24"/>
        </w:rPr>
      </w:pPr>
      <w:r w:rsidRPr="00581582">
        <w:rPr>
          <w:rFonts w:ascii="Arial Nova Light" w:eastAsia="Arial Nova" w:hAnsi="Arial Nova Light" w:cs="Arial"/>
          <w:sz w:val="24"/>
          <w:szCs w:val="24"/>
        </w:rPr>
        <w:lastRenderedPageBreak/>
        <w:t>No pasa desapercibido, que, de las manifestaciones hechas por el promovente, aparentemente se duele de la actuación del representante de su partido postulante,</w:t>
      </w:r>
      <w:r w:rsidR="00AE59DF" w:rsidRPr="00581582">
        <w:rPr>
          <w:rFonts w:ascii="Arial Nova Light" w:eastAsia="Arial Nova" w:hAnsi="Arial Nova Light" w:cs="Arial"/>
          <w:sz w:val="24"/>
          <w:szCs w:val="24"/>
        </w:rPr>
        <w:t xml:space="preserve"> puesto que señala que no conoció de la invitación, sin embargo, al estar las notificaciones conforme a los lineamientos vigentes, aquéllas</w:t>
      </w:r>
      <w:r w:rsidRPr="00581582">
        <w:rPr>
          <w:rFonts w:ascii="Arial Nova Light" w:eastAsia="Arial Nova" w:hAnsi="Arial Nova Light" w:cs="Arial"/>
          <w:sz w:val="24"/>
          <w:szCs w:val="24"/>
        </w:rPr>
        <w:t xml:space="preserve"> escapan de la competencia de este Tribunal, por lo que se dejan a salvo sus derechos </w:t>
      </w:r>
      <w:r w:rsidR="00AE59DF" w:rsidRPr="00581582">
        <w:rPr>
          <w:rFonts w:ascii="Arial Nova Light" w:eastAsia="Arial Nova" w:hAnsi="Arial Nova Light" w:cs="Arial"/>
          <w:sz w:val="24"/>
          <w:szCs w:val="24"/>
        </w:rPr>
        <w:t>para que los haga valer, si es de su conveniencia, por las vías intrapartidistas conducentes.</w:t>
      </w:r>
      <w:r w:rsidRPr="00581582">
        <w:rPr>
          <w:rFonts w:ascii="Arial Nova Light" w:eastAsia="Arial Nova" w:hAnsi="Arial Nova Light" w:cs="Arial"/>
          <w:sz w:val="24"/>
          <w:szCs w:val="24"/>
        </w:rPr>
        <w:t xml:space="preserve"> </w:t>
      </w:r>
    </w:p>
    <w:p w14:paraId="3E14151A" w14:textId="77777777" w:rsidR="00676EFC" w:rsidRPr="00581582" w:rsidRDefault="00676EFC" w:rsidP="00676EFC">
      <w:pPr>
        <w:pStyle w:val="Prrafodelista"/>
        <w:shd w:val="clear" w:color="auto" w:fill="FFFFFF"/>
        <w:spacing w:after="0" w:line="360" w:lineRule="auto"/>
        <w:ind w:left="0"/>
        <w:jc w:val="both"/>
        <w:rPr>
          <w:rFonts w:ascii="Arial Nova Light" w:eastAsia="Arial Nova" w:hAnsi="Arial Nova Light" w:cs="Arial"/>
          <w:sz w:val="24"/>
          <w:szCs w:val="24"/>
        </w:rPr>
      </w:pPr>
    </w:p>
    <w:p w14:paraId="2DA43921" w14:textId="557D9D4F" w:rsidR="00B24894" w:rsidRPr="00581582" w:rsidRDefault="00F33071" w:rsidP="00A5349A">
      <w:pPr>
        <w:pStyle w:val="NormalWeb"/>
        <w:numPr>
          <w:ilvl w:val="1"/>
          <w:numId w:val="3"/>
        </w:numPr>
        <w:tabs>
          <w:tab w:val="right" w:pos="0"/>
        </w:tabs>
        <w:spacing w:before="0" w:beforeAutospacing="0" w:after="0" w:afterAutospacing="0" w:line="360" w:lineRule="auto"/>
        <w:ind w:left="0" w:firstLine="0"/>
        <w:contextualSpacing/>
        <w:mirrorIndents/>
        <w:jc w:val="both"/>
        <w:rPr>
          <w:rFonts w:ascii="Arial Nova Light" w:eastAsia="Arial Nova" w:hAnsi="Arial Nova Light" w:cs="Arial"/>
        </w:rPr>
      </w:pPr>
      <w:r w:rsidRPr="00581582">
        <w:rPr>
          <w:rFonts w:ascii="Arial Nova Light" w:eastAsia="Arial Nova" w:hAnsi="Arial Nova Light" w:cs="Arial"/>
          <w:b/>
          <w:bCs/>
        </w:rPr>
        <w:t>Sobre los agravios</w:t>
      </w:r>
      <w:r w:rsidR="00EB6D2F" w:rsidRPr="00581582">
        <w:rPr>
          <w:rFonts w:ascii="Arial Nova Light" w:eastAsia="Arial Nova" w:hAnsi="Arial Nova Light" w:cs="Arial"/>
          <w:b/>
          <w:bCs/>
        </w:rPr>
        <w:t xml:space="preserve"> </w:t>
      </w:r>
      <w:r w:rsidR="00D54DFC" w:rsidRPr="00581582">
        <w:rPr>
          <w:rFonts w:ascii="Arial Nova Light" w:eastAsia="Arial Nova" w:hAnsi="Arial Nova Light" w:cs="Arial"/>
          <w:b/>
          <w:bCs/>
        </w:rPr>
        <w:t xml:space="preserve">relativos a la negativa de inclusión.  </w:t>
      </w:r>
      <w:r w:rsidR="00FC5D30" w:rsidRPr="00581582">
        <w:rPr>
          <w:rFonts w:ascii="Arial Nova Light" w:eastAsia="Arial Nova" w:hAnsi="Arial Nova Light" w:cs="Arial"/>
        </w:rPr>
        <w:t xml:space="preserve">El promovente, se duele de una falta de fundamentación y motivación de la determinación notificada mediante el oficio IEE/CTD/316/2021, </w:t>
      </w:r>
      <w:r w:rsidR="0099606C" w:rsidRPr="00581582">
        <w:rPr>
          <w:rFonts w:ascii="Arial Nova Light" w:eastAsia="Arial Nova" w:hAnsi="Arial Nova Light" w:cs="Arial"/>
        </w:rPr>
        <w:t>por</w:t>
      </w:r>
      <w:r w:rsidR="00FC5D30" w:rsidRPr="00581582">
        <w:rPr>
          <w:rFonts w:ascii="Arial Nova Light" w:eastAsia="Arial Nova" w:hAnsi="Arial Nova Light" w:cs="Arial"/>
        </w:rPr>
        <w:t xml:space="preserve"> el cual se niega su inclusión en el debate,</w:t>
      </w:r>
      <w:r w:rsidR="00261D42" w:rsidRPr="00581582">
        <w:rPr>
          <w:rFonts w:ascii="Arial Nova Light" w:eastAsia="Arial Nova" w:hAnsi="Arial Nova Light" w:cs="Arial"/>
        </w:rPr>
        <w:t xml:space="preserve"> por lo que, a su consideración, se transgrede su derecho a ser votado y a difundir sus propuestas de campaña. </w:t>
      </w:r>
    </w:p>
    <w:p w14:paraId="5D805499" w14:textId="629D42B5" w:rsidR="00261D42" w:rsidRPr="00581582" w:rsidRDefault="00261D42"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614F910" w14:textId="0C5F11FD" w:rsidR="00261D42" w:rsidRPr="00581582" w:rsidRDefault="00261D42"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Al respecto, este Tribunal considera que los agravios manifestados por el promovente son </w:t>
      </w:r>
      <w:r w:rsidRPr="00581582">
        <w:rPr>
          <w:rFonts w:ascii="Arial Nova Light" w:eastAsia="Arial Nova" w:hAnsi="Arial Nova Light" w:cs="Arial"/>
          <w:b/>
          <w:bCs/>
        </w:rPr>
        <w:t>infundados</w:t>
      </w:r>
      <w:r w:rsidRPr="00581582">
        <w:rPr>
          <w:rFonts w:ascii="Arial Nova Light" w:eastAsia="Arial Nova" w:hAnsi="Arial Nova Light" w:cs="Arial"/>
        </w:rPr>
        <w:t xml:space="preserve">, toda vez que, a juicio de este órgano jurisdiccional, </w:t>
      </w:r>
      <w:r w:rsidR="00D238E5" w:rsidRPr="00581582">
        <w:rPr>
          <w:rFonts w:ascii="Arial Nova Light" w:eastAsia="Arial Nova" w:hAnsi="Arial Nova Light" w:cs="Arial"/>
        </w:rPr>
        <w:t xml:space="preserve">la autoridad responsable actuó apegada a derecho, siguiendo las etapas del procedimiento de registro de debates y </w:t>
      </w:r>
      <w:r w:rsidR="007358E9" w:rsidRPr="00581582">
        <w:rPr>
          <w:rFonts w:ascii="Arial Nova Light" w:eastAsia="Arial Nova" w:hAnsi="Arial Nova Light" w:cs="Arial"/>
        </w:rPr>
        <w:t xml:space="preserve">promoviendo en todo momento la participación de las candidaturas contendientes. </w:t>
      </w:r>
    </w:p>
    <w:p w14:paraId="3641BCAD" w14:textId="12F0014E" w:rsidR="007358E9" w:rsidRPr="00581582" w:rsidRDefault="007358E9"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3A69C104" w14:textId="1D01F4D2" w:rsidR="0089413D" w:rsidRPr="00581582" w:rsidRDefault="007358E9"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En primer lugar, </w:t>
      </w:r>
      <w:r w:rsidR="00CC4D7B" w:rsidRPr="00581582">
        <w:rPr>
          <w:rFonts w:ascii="Arial Nova Light" w:eastAsia="Arial Nova" w:hAnsi="Arial Nova Light" w:cs="Arial"/>
        </w:rPr>
        <w:t xml:space="preserve">debe precisarse que el CG, en el acuerdo CG-A-46/2020, </w:t>
      </w:r>
      <w:r w:rsidR="0089413D" w:rsidRPr="00581582">
        <w:rPr>
          <w:rFonts w:ascii="Arial Nova Light" w:eastAsia="Arial Nova" w:hAnsi="Arial Nova Light" w:cs="Arial"/>
        </w:rPr>
        <w:t>en el considerando D</w:t>
      </w:r>
      <w:r w:rsidR="00AE59DF" w:rsidRPr="00581582">
        <w:rPr>
          <w:rFonts w:ascii="Arial Nova Light" w:eastAsia="Arial Nova" w:hAnsi="Arial Nova Light" w:cs="Arial"/>
        </w:rPr>
        <w:t>É</w:t>
      </w:r>
      <w:r w:rsidR="0089413D" w:rsidRPr="00581582">
        <w:rPr>
          <w:rFonts w:ascii="Arial Nova Light" w:eastAsia="Arial Nova" w:hAnsi="Arial Nova Light" w:cs="Arial"/>
        </w:rPr>
        <w:t>CIMO, establece que la Comisión tiene por objeto planificar la organización y promoción de los debates, a fin de lograr la difusión</w:t>
      </w:r>
      <w:r w:rsidR="00745FB2" w:rsidRPr="00581582">
        <w:rPr>
          <w:rFonts w:ascii="Arial Nova Light" w:eastAsia="Arial Nova" w:hAnsi="Arial Nova Light" w:cs="Arial"/>
        </w:rPr>
        <w:t xml:space="preserve"> y</w:t>
      </w:r>
      <w:r w:rsidR="0089413D" w:rsidRPr="00581582">
        <w:rPr>
          <w:rFonts w:ascii="Arial Nova Light" w:eastAsia="Arial Nova" w:hAnsi="Arial Nova Light" w:cs="Arial"/>
        </w:rPr>
        <w:t xml:space="preserve"> confrontación de las ideas de las candidaturas contendientes. </w:t>
      </w:r>
    </w:p>
    <w:p w14:paraId="5CDA6731" w14:textId="77777777" w:rsidR="0089413D" w:rsidRPr="00581582" w:rsidRDefault="0089413D"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1C6ED99E" w14:textId="491C86CF" w:rsidR="007358E9" w:rsidRPr="00581582" w:rsidRDefault="0089413D"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También, en el mismo acuerdo se </w:t>
      </w:r>
      <w:r w:rsidR="00281924" w:rsidRPr="00581582">
        <w:rPr>
          <w:rFonts w:ascii="Arial Nova Light" w:eastAsia="Arial Nova" w:hAnsi="Arial Nova Light" w:cs="Arial"/>
        </w:rPr>
        <w:t>determinó que</w:t>
      </w:r>
      <w:r w:rsidR="00846508" w:rsidRPr="00581582">
        <w:rPr>
          <w:rFonts w:ascii="Arial Nova Light" w:eastAsia="Arial Nova" w:hAnsi="Arial Nova Light" w:cs="Arial"/>
        </w:rPr>
        <w:t xml:space="preserve"> la Comisión</w:t>
      </w:r>
      <w:r w:rsidR="00281924" w:rsidRPr="00581582">
        <w:rPr>
          <w:rFonts w:ascii="Arial Nova Light" w:eastAsia="Arial Nova" w:hAnsi="Arial Nova Light" w:cs="Arial"/>
        </w:rPr>
        <w:t xml:space="preserve">, para este proceso local concurrente, </w:t>
      </w:r>
      <w:r w:rsidR="00846508" w:rsidRPr="00581582">
        <w:rPr>
          <w:rFonts w:ascii="Arial Nova Light" w:eastAsia="Arial Nova" w:hAnsi="Arial Nova Light" w:cs="Arial"/>
        </w:rPr>
        <w:t xml:space="preserve">es representada por quien detenta la </w:t>
      </w:r>
      <w:r w:rsidR="00AE59DF" w:rsidRPr="00581582">
        <w:rPr>
          <w:rFonts w:ascii="Arial Nova Light" w:eastAsia="Arial Nova" w:hAnsi="Arial Nova Light" w:cs="Arial"/>
        </w:rPr>
        <w:t>P</w:t>
      </w:r>
      <w:r w:rsidR="00846508" w:rsidRPr="00581582">
        <w:rPr>
          <w:rFonts w:ascii="Arial Nova Light" w:eastAsia="Arial Nova" w:hAnsi="Arial Nova Light" w:cs="Arial"/>
        </w:rPr>
        <w:t xml:space="preserve">residencia, en el caso, el </w:t>
      </w:r>
      <w:r w:rsidR="00337955" w:rsidRPr="00581582">
        <w:rPr>
          <w:rFonts w:ascii="Arial Nova Light" w:eastAsia="Arial Nova" w:hAnsi="Arial Nova Light" w:cs="Arial"/>
        </w:rPr>
        <w:t>consejero</w:t>
      </w:r>
      <w:r w:rsidR="00846508" w:rsidRPr="00581582">
        <w:rPr>
          <w:rFonts w:ascii="Arial Nova Light" w:eastAsia="Arial Nova" w:hAnsi="Arial Nova Light" w:cs="Arial"/>
        </w:rPr>
        <w:t xml:space="preserve"> Sergio Reynoso Silva. </w:t>
      </w:r>
    </w:p>
    <w:p w14:paraId="0EC4DAF3" w14:textId="311058E5" w:rsidR="00846508" w:rsidRPr="00581582" w:rsidRDefault="00846508"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5B2F2102" w14:textId="2491643C" w:rsidR="00846508" w:rsidRPr="00581582" w:rsidRDefault="00846508"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Luego, el artículo 5 del Reglamento de Debates, establece las atribuciones de la Comisión, </w:t>
      </w:r>
      <w:r w:rsidR="00854E26" w:rsidRPr="00581582">
        <w:rPr>
          <w:rFonts w:ascii="Arial Nova Light" w:eastAsia="Arial Nova" w:hAnsi="Arial Nova Light" w:cs="Arial"/>
        </w:rPr>
        <w:t xml:space="preserve">entre otras, resolver las cuestiones no previstas respecto a la organización de debates. </w:t>
      </w:r>
    </w:p>
    <w:p w14:paraId="78BF2052" w14:textId="5747D16A" w:rsidR="00854E26" w:rsidRPr="00581582" w:rsidRDefault="00854E26"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7939B170" w14:textId="0DD2F0A3" w:rsidR="00854E26" w:rsidRPr="00581582" w:rsidRDefault="00B72C3B"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Bajo ese entendimiento, de las constancias que obran en autos, particularmente de la minuta identificada con el número IEE/CTD/259/2021, celebrada el día diez de mayo, se desprende que quienes integran </w:t>
      </w:r>
      <w:r w:rsidR="00FF0BAF" w:rsidRPr="00581582">
        <w:rPr>
          <w:rFonts w:ascii="Arial Nova Light" w:eastAsia="Arial Nova" w:hAnsi="Arial Nova Light" w:cs="Arial"/>
        </w:rPr>
        <w:t xml:space="preserve">la comisión, discutieron la postura respecto a las solicitudes de registro extemporáneo, decidiendo mantener como criterio la negativa a cualquier solicitud que haya sido presentada fuera de tiempo. </w:t>
      </w:r>
    </w:p>
    <w:p w14:paraId="706661EC" w14:textId="4DAB7F51" w:rsidR="00FF0BAF" w:rsidRPr="00581582" w:rsidRDefault="00FF0BAF"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4740189F" w14:textId="6FE3EDDA" w:rsidR="002E5B0D" w:rsidRPr="00581582" w:rsidRDefault="002E5B0D"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lastRenderedPageBreak/>
        <w:t xml:space="preserve">Por lo cual, el oficio del que se duele, deviene de una actuación colegiada de la </w:t>
      </w:r>
      <w:r w:rsidR="00AE59DF" w:rsidRPr="00581582">
        <w:rPr>
          <w:rFonts w:ascii="Arial Nova Light" w:eastAsia="Arial Nova" w:hAnsi="Arial Nova Light" w:cs="Arial"/>
        </w:rPr>
        <w:t>C</w:t>
      </w:r>
      <w:r w:rsidRPr="00581582">
        <w:rPr>
          <w:rFonts w:ascii="Arial Nova Light" w:eastAsia="Arial Nova" w:hAnsi="Arial Nova Light" w:cs="Arial"/>
        </w:rPr>
        <w:t xml:space="preserve">omisión </w:t>
      </w:r>
      <w:r w:rsidR="00ED03BC" w:rsidRPr="00581582">
        <w:rPr>
          <w:rFonts w:ascii="Arial Nova Light" w:eastAsia="Arial Nova" w:hAnsi="Arial Nova Light" w:cs="Arial"/>
        </w:rPr>
        <w:t xml:space="preserve">y emitido por quien representa dicho órgano temporal del IEE. </w:t>
      </w:r>
    </w:p>
    <w:p w14:paraId="72E2C53B" w14:textId="77777777" w:rsidR="00ED03BC" w:rsidRPr="00581582" w:rsidRDefault="00ED03BC"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5C0EB7B3" w14:textId="1FCB87D6" w:rsidR="00FF0BAF" w:rsidRPr="00581582" w:rsidRDefault="00845A66"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r w:rsidRPr="00581582">
        <w:rPr>
          <w:rFonts w:ascii="Arial Nova Light" w:eastAsia="Arial Nova" w:hAnsi="Arial Nova Light" w:cs="Arial"/>
        </w:rPr>
        <w:t>De tal suerte, se debe puntualizar que la fecha de registro de candidaturas con la intención de participar</w:t>
      </w:r>
      <w:r w:rsidR="00ED03BC" w:rsidRPr="00581582">
        <w:rPr>
          <w:rFonts w:ascii="Arial Nova Light" w:eastAsia="Arial Nova" w:hAnsi="Arial Nova Light" w:cs="Arial"/>
        </w:rPr>
        <w:t xml:space="preserve"> en los debates</w:t>
      </w:r>
      <w:r w:rsidRPr="00581582">
        <w:rPr>
          <w:rFonts w:ascii="Arial Nova Light" w:eastAsia="Arial Nova" w:hAnsi="Arial Nova Light" w:cs="Arial"/>
        </w:rPr>
        <w:t xml:space="preserve"> fue en los días 19 al 21 de abril, fechas en las que </w:t>
      </w:r>
      <w:r w:rsidRPr="00581582">
        <w:rPr>
          <w:rFonts w:ascii="Arial Nova Light" w:eastAsia="Arial Nova" w:hAnsi="Arial Nova Light" w:cs="Arial"/>
          <w:b/>
          <w:bCs/>
        </w:rPr>
        <w:t xml:space="preserve">no se recibió solicitud alguna del promovente. </w:t>
      </w:r>
    </w:p>
    <w:p w14:paraId="031557E7" w14:textId="64D9F648" w:rsidR="00845A66" w:rsidRPr="00581582" w:rsidRDefault="00845A66"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b/>
          <w:bCs/>
        </w:rPr>
      </w:pPr>
    </w:p>
    <w:p w14:paraId="18CA1F4C" w14:textId="16695AD3" w:rsidR="00845A66" w:rsidRPr="00581582" w:rsidRDefault="00845A66"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Además, se</w:t>
      </w:r>
      <w:r w:rsidR="0066530E" w:rsidRPr="00581582">
        <w:rPr>
          <w:rFonts w:ascii="Arial Nova Light" w:eastAsia="Arial Nova" w:hAnsi="Arial Nova Light" w:cs="Arial"/>
        </w:rPr>
        <w:t xml:space="preserve">gún obra en autos, se le notificó requerimiento en fecha </w:t>
      </w:r>
      <w:r w:rsidR="0066530E" w:rsidRPr="00581582">
        <w:rPr>
          <w:rFonts w:ascii="Arial Nova Light" w:eastAsia="Arial Nova" w:hAnsi="Arial Nova Light" w:cs="Arial"/>
          <w:b/>
          <w:bCs/>
        </w:rPr>
        <w:t>23 de abril</w:t>
      </w:r>
      <w:r w:rsidR="0066530E" w:rsidRPr="00581582">
        <w:rPr>
          <w:rFonts w:ascii="Arial Nova Light" w:eastAsia="Arial Nova" w:hAnsi="Arial Nova Light" w:cs="Arial"/>
        </w:rPr>
        <w:t xml:space="preserve">, para que el promovente </w:t>
      </w:r>
      <w:r w:rsidR="00ED03BC" w:rsidRPr="00581582">
        <w:rPr>
          <w:rFonts w:ascii="Arial Nova Light" w:eastAsia="Arial Nova" w:hAnsi="Arial Nova Light" w:cs="Arial"/>
        </w:rPr>
        <w:t xml:space="preserve">cumpliera con los requisitos o en su caso, </w:t>
      </w:r>
      <w:r w:rsidR="0066530E" w:rsidRPr="00581582">
        <w:rPr>
          <w:rFonts w:ascii="Arial Nova Light" w:eastAsia="Arial Nova" w:hAnsi="Arial Nova Light" w:cs="Arial"/>
        </w:rPr>
        <w:t xml:space="preserve">subsanara </w:t>
      </w:r>
      <w:r w:rsidR="00D2566C" w:rsidRPr="00581582">
        <w:rPr>
          <w:rFonts w:ascii="Arial Nova Light" w:eastAsia="Arial Nova" w:hAnsi="Arial Nova Light" w:cs="Arial"/>
        </w:rPr>
        <w:t xml:space="preserve">las deficiencias </w:t>
      </w:r>
      <w:r w:rsidR="0066530E" w:rsidRPr="00581582">
        <w:rPr>
          <w:rFonts w:ascii="Arial Nova Light" w:eastAsia="Arial Nova" w:hAnsi="Arial Nova Light" w:cs="Arial"/>
        </w:rPr>
        <w:t xml:space="preserve">a efecto de registrar su participación, sin embargo, ante la omisión o falta de respuesta, se procedió a tener por no registrada su participación. </w:t>
      </w:r>
    </w:p>
    <w:p w14:paraId="28A69A73" w14:textId="1A7FF8EF" w:rsidR="0066530E" w:rsidRPr="00581582" w:rsidRDefault="0066530E"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2BC1B86B" w14:textId="567BC793" w:rsidR="00584F32" w:rsidRPr="00581582" w:rsidRDefault="0066530E"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Pese a lo anterior, el proceso de organización de debates, siguió su </w:t>
      </w:r>
      <w:r w:rsidR="00584F32" w:rsidRPr="00581582">
        <w:rPr>
          <w:rFonts w:ascii="Arial Nova Light" w:eastAsia="Arial Nova" w:hAnsi="Arial Nova Light" w:cs="Arial"/>
        </w:rPr>
        <w:t>cauce</w:t>
      </w:r>
      <w:r w:rsidRPr="00581582">
        <w:rPr>
          <w:rFonts w:ascii="Arial Nova Light" w:eastAsia="Arial Nova" w:hAnsi="Arial Nova Light" w:cs="Arial"/>
        </w:rPr>
        <w:t xml:space="preserve"> normal, </w:t>
      </w:r>
      <w:r w:rsidR="00584F32" w:rsidRPr="00581582">
        <w:rPr>
          <w:rFonts w:ascii="Arial Nova Light" w:eastAsia="Arial Nova" w:hAnsi="Arial Nova Light" w:cs="Arial"/>
        </w:rPr>
        <w:t>desarrollándose las etapas de registro, sorteo, e incluso</w:t>
      </w:r>
      <w:r w:rsidR="00D2566C" w:rsidRPr="00581582">
        <w:rPr>
          <w:rFonts w:ascii="Arial Nova Light" w:eastAsia="Arial Nova" w:hAnsi="Arial Nova Light" w:cs="Arial"/>
        </w:rPr>
        <w:t>, a la fecha, ya se llevó a cabo</w:t>
      </w:r>
      <w:r w:rsidR="00584F32" w:rsidRPr="00581582">
        <w:rPr>
          <w:rFonts w:ascii="Arial Nova Light" w:eastAsia="Arial Nova" w:hAnsi="Arial Nova Light" w:cs="Arial"/>
        </w:rPr>
        <w:t xml:space="preserve"> la celebración de los debates de diputaciones. </w:t>
      </w:r>
    </w:p>
    <w:p w14:paraId="1392A266" w14:textId="77777777" w:rsidR="00D2566C" w:rsidRPr="00581582" w:rsidRDefault="00D2566C"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0934B994" w14:textId="01789038" w:rsidR="002140B8" w:rsidRPr="00581582" w:rsidRDefault="00584F32"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Por lo que resulta evidente, que la autoridad responsable, buscando </w:t>
      </w:r>
      <w:r w:rsidR="002140B8" w:rsidRPr="00581582">
        <w:rPr>
          <w:rFonts w:ascii="Arial Nova Light" w:eastAsia="Arial Nova" w:hAnsi="Arial Nova Light" w:cs="Arial"/>
        </w:rPr>
        <w:t xml:space="preserve">fomentar, difundir y promover la participación de las candidaturas, emitió la invitación y la solicitud para subsanar las deficiencias o falta de registro, sin que se advierta en autos, o </w:t>
      </w:r>
      <w:r w:rsidR="00D2566C" w:rsidRPr="00581582">
        <w:rPr>
          <w:rFonts w:ascii="Arial Nova Light" w:eastAsia="Arial Nova" w:hAnsi="Arial Nova Light" w:cs="Arial"/>
        </w:rPr>
        <w:t xml:space="preserve">que </w:t>
      </w:r>
      <w:r w:rsidR="002140B8" w:rsidRPr="00581582">
        <w:rPr>
          <w:rFonts w:ascii="Arial Nova Light" w:eastAsia="Arial Nova" w:hAnsi="Arial Nova Light" w:cs="Arial"/>
        </w:rPr>
        <w:t>el propio promovente haya ofrecido medio de prueba que demuestre que si tuvo la intención de</w:t>
      </w:r>
      <w:r w:rsidR="000A5E42" w:rsidRPr="00581582">
        <w:rPr>
          <w:rFonts w:ascii="Arial Nova Light" w:eastAsia="Arial Nova" w:hAnsi="Arial Nova Light" w:cs="Arial"/>
        </w:rPr>
        <w:t xml:space="preserve"> participar de</w:t>
      </w:r>
      <w:r w:rsidR="002140B8" w:rsidRPr="00581582">
        <w:rPr>
          <w:rFonts w:ascii="Arial Nova Light" w:eastAsia="Arial Nova" w:hAnsi="Arial Nova Light" w:cs="Arial"/>
        </w:rPr>
        <w:t xml:space="preserve"> manera oportuna. </w:t>
      </w:r>
    </w:p>
    <w:p w14:paraId="505ECE80" w14:textId="5E2EC4C0" w:rsidR="002140B8" w:rsidRPr="00581582" w:rsidRDefault="002140B8" w:rsidP="00261D42">
      <w:pPr>
        <w:pStyle w:val="NormalWeb"/>
        <w:tabs>
          <w:tab w:val="right" w:pos="0"/>
        </w:tabs>
        <w:spacing w:before="0" w:beforeAutospacing="0" w:after="0" w:afterAutospacing="0" w:line="360" w:lineRule="auto"/>
        <w:contextualSpacing/>
        <w:mirrorIndents/>
        <w:jc w:val="both"/>
        <w:rPr>
          <w:rFonts w:ascii="Arial Nova Light" w:eastAsia="Arial Nova" w:hAnsi="Arial Nova Light" w:cs="Arial"/>
        </w:rPr>
      </w:pPr>
    </w:p>
    <w:p w14:paraId="72A254C0" w14:textId="5A1DF4DC" w:rsidR="00B90C18" w:rsidRPr="00581582" w:rsidRDefault="00DE7FDD" w:rsidP="00B90C18">
      <w:pPr>
        <w:pStyle w:val="NormalWeb"/>
        <w:tabs>
          <w:tab w:val="right" w:pos="0"/>
        </w:tabs>
        <w:spacing w:after="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Así, </w:t>
      </w:r>
      <w:r w:rsidR="00B90C18" w:rsidRPr="00581582">
        <w:rPr>
          <w:rFonts w:ascii="Arial Nova Light" w:eastAsia="Arial Nova" w:hAnsi="Arial Nova Light" w:cs="Arial"/>
        </w:rPr>
        <w:t xml:space="preserve">a efecto de garantizar </w:t>
      </w:r>
      <w:r w:rsidR="000A5E42" w:rsidRPr="00581582">
        <w:rPr>
          <w:rFonts w:ascii="Arial Nova Light" w:eastAsia="Arial Nova" w:hAnsi="Arial Nova Light" w:cs="Arial"/>
        </w:rPr>
        <w:t xml:space="preserve">la </w:t>
      </w:r>
      <w:r w:rsidR="00B90C18" w:rsidRPr="00581582">
        <w:rPr>
          <w:rFonts w:ascii="Arial Nova Light" w:eastAsia="Arial Nova" w:hAnsi="Arial Nova Light" w:cs="Arial"/>
        </w:rPr>
        <w:t>seguridad jurídica, se debe entender que los proce</w:t>
      </w:r>
      <w:r w:rsidR="00493AEE" w:rsidRPr="00581582">
        <w:rPr>
          <w:rFonts w:ascii="Arial Nova Light" w:eastAsia="Arial Nova" w:hAnsi="Arial Nova Light" w:cs="Arial"/>
        </w:rPr>
        <w:t>dimientos democráticos, como lo son los debates,</w:t>
      </w:r>
      <w:r w:rsidR="00B90C18" w:rsidRPr="00581582">
        <w:rPr>
          <w:rFonts w:ascii="Arial Nova Light" w:eastAsia="Arial Nova" w:hAnsi="Arial Nova Light" w:cs="Arial"/>
        </w:rPr>
        <w:t xml:space="preserve"> parte</w:t>
      </w:r>
      <w:r w:rsidR="00493AEE" w:rsidRPr="00581582">
        <w:rPr>
          <w:rFonts w:ascii="Arial Nova Light" w:eastAsia="Arial Nova" w:hAnsi="Arial Nova Light" w:cs="Arial"/>
        </w:rPr>
        <w:t>n</w:t>
      </w:r>
      <w:r w:rsidR="00B90C18" w:rsidRPr="00581582">
        <w:rPr>
          <w:rFonts w:ascii="Arial Nova Light" w:eastAsia="Arial Nova" w:hAnsi="Arial Nova Light" w:cs="Arial"/>
        </w:rPr>
        <w:t xml:space="preserve"> de un principio de certeza en cuanto a la aplicación de disposiciones constitucionales y legales que definen la forma en que las autoridades del Estado han de actuar y que la aplicación del orden jurídico será eficaz. </w:t>
      </w:r>
    </w:p>
    <w:p w14:paraId="32504499" w14:textId="339A2774" w:rsidR="00B90C18" w:rsidRPr="00581582" w:rsidRDefault="00B90C18" w:rsidP="00B90C18">
      <w:pPr>
        <w:pStyle w:val="NormalWeb"/>
        <w:tabs>
          <w:tab w:val="right" w:pos="0"/>
        </w:tabs>
        <w:spacing w:after="0" w:line="360" w:lineRule="auto"/>
        <w:contextualSpacing/>
        <w:mirrorIndents/>
        <w:jc w:val="both"/>
        <w:rPr>
          <w:rFonts w:ascii="Arial Nova Light" w:eastAsia="Arial Nova" w:hAnsi="Arial Nova Light" w:cs="Arial"/>
        </w:rPr>
      </w:pPr>
    </w:p>
    <w:p w14:paraId="3BE84929" w14:textId="28687347" w:rsidR="00493AEE" w:rsidRPr="00581582" w:rsidRDefault="00493AEE" w:rsidP="00B90C18">
      <w:pPr>
        <w:pStyle w:val="NormalWeb"/>
        <w:tabs>
          <w:tab w:val="right" w:pos="0"/>
        </w:tabs>
        <w:spacing w:after="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Es por tal motivo, que no es dable omitir o dejar de observar las etapas previstas, </w:t>
      </w:r>
      <w:r w:rsidR="0099606C" w:rsidRPr="00581582">
        <w:rPr>
          <w:rFonts w:ascii="Arial Nova Light" w:eastAsia="Arial Nova" w:hAnsi="Arial Nova Light" w:cs="Arial"/>
          <w:i/>
          <w:iCs/>
        </w:rPr>
        <w:t xml:space="preserve">a las </w:t>
      </w:r>
      <w:proofErr w:type="gramStart"/>
      <w:r w:rsidR="00C908B8" w:rsidRPr="00581582">
        <w:rPr>
          <w:rFonts w:ascii="Arial Nova Light" w:eastAsia="Arial Nova" w:hAnsi="Arial Nova Light" w:cs="Arial"/>
          <w:i/>
          <w:iCs/>
        </w:rPr>
        <w:t>que</w:t>
      </w:r>
      <w:proofErr w:type="gramEnd"/>
      <w:r w:rsidR="0099606C" w:rsidRPr="00581582">
        <w:rPr>
          <w:rFonts w:ascii="Arial Nova Light" w:eastAsia="Arial Nova" w:hAnsi="Arial Nova Light" w:cs="Arial"/>
          <w:i/>
          <w:iCs/>
        </w:rPr>
        <w:t xml:space="preserve"> si se sujetaron lo demás candidatos y candidatas, </w:t>
      </w:r>
      <w:r w:rsidR="0099606C" w:rsidRPr="00581582">
        <w:rPr>
          <w:rFonts w:ascii="Arial Nova Light" w:eastAsia="Arial Nova" w:hAnsi="Arial Nova Light" w:cs="Arial"/>
        </w:rPr>
        <w:t xml:space="preserve">por la falta de respuesta oportuna de un candidato en particular. </w:t>
      </w:r>
    </w:p>
    <w:p w14:paraId="66DFD278" w14:textId="77777777" w:rsidR="00493AEE" w:rsidRPr="00581582" w:rsidRDefault="00493AEE" w:rsidP="00B90C18">
      <w:pPr>
        <w:pStyle w:val="NormalWeb"/>
        <w:tabs>
          <w:tab w:val="right" w:pos="0"/>
        </w:tabs>
        <w:spacing w:after="0" w:line="360" w:lineRule="auto"/>
        <w:contextualSpacing/>
        <w:mirrorIndents/>
        <w:jc w:val="both"/>
        <w:rPr>
          <w:rFonts w:ascii="Arial Nova Light" w:eastAsia="Arial Nova" w:hAnsi="Arial Nova Light" w:cs="Arial"/>
        </w:rPr>
      </w:pPr>
    </w:p>
    <w:p w14:paraId="76E769C4" w14:textId="2BF673DB" w:rsidR="00EB6D2F" w:rsidRPr="00581582" w:rsidRDefault="00B24894" w:rsidP="00B90C18">
      <w:pPr>
        <w:pStyle w:val="NormalWeb"/>
        <w:tabs>
          <w:tab w:val="right" w:pos="0"/>
        </w:tabs>
        <w:spacing w:after="0" w:line="360" w:lineRule="auto"/>
        <w:contextualSpacing/>
        <w:mirrorIndents/>
        <w:jc w:val="both"/>
        <w:rPr>
          <w:rFonts w:ascii="Arial Nova Light" w:eastAsia="Arial Nova" w:hAnsi="Arial Nova Light" w:cs="Arial"/>
          <w:b/>
          <w:bCs/>
        </w:rPr>
      </w:pPr>
      <w:r w:rsidRPr="00581582">
        <w:rPr>
          <w:rFonts w:ascii="Arial Nova Light" w:eastAsia="Arial Nova" w:hAnsi="Arial Nova Light" w:cs="Arial"/>
        </w:rPr>
        <w:t>Por tanto, este Tribunal advierte que el promovente parte de una premisa errónea o fuera del contexto integral de los hechos, por lo que no le asiste la razón en sus pretensiones</w:t>
      </w:r>
      <w:r w:rsidR="00867C1E" w:rsidRPr="00581582">
        <w:rPr>
          <w:rFonts w:ascii="Arial Nova Light" w:eastAsia="Arial Nova" w:hAnsi="Arial Nova Light" w:cs="Arial"/>
        </w:rPr>
        <w:t>, por lo expresado párrafo</w:t>
      </w:r>
      <w:r w:rsidR="00D30A9D" w:rsidRPr="00581582">
        <w:rPr>
          <w:rFonts w:ascii="Arial Nova Light" w:eastAsia="Arial Nova" w:hAnsi="Arial Nova Light" w:cs="Arial"/>
        </w:rPr>
        <w:t>s</w:t>
      </w:r>
      <w:r w:rsidR="00867C1E" w:rsidRPr="00581582">
        <w:rPr>
          <w:rFonts w:ascii="Arial Nova Light" w:eastAsia="Arial Nova" w:hAnsi="Arial Nova Light" w:cs="Arial"/>
        </w:rPr>
        <w:t xml:space="preserve"> anterior</w:t>
      </w:r>
      <w:r w:rsidR="00D30A9D" w:rsidRPr="00581582">
        <w:rPr>
          <w:rFonts w:ascii="Arial Nova Light" w:eastAsia="Arial Nova" w:hAnsi="Arial Nova Light" w:cs="Arial"/>
        </w:rPr>
        <w:t>es</w:t>
      </w:r>
      <w:r w:rsidR="00867C1E" w:rsidRPr="00581582">
        <w:rPr>
          <w:rFonts w:ascii="Arial Nova Light" w:eastAsia="Arial Nova" w:hAnsi="Arial Nova Light" w:cs="Arial"/>
        </w:rPr>
        <w:t xml:space="preserve">, </w:t>
      </w:r>
      <w:r w:rsidR="00E6410D" w:rsidRPr="00581582">
        <w:rPr>
          <w:rFonts w:ascii="Arial Nova Light" w:eastAsia="Arial Nova" w:hAnsi="Arial Nova Light" w:cs="Arial"/>
        </w:rPr>
        <w:t>toda vez que no</w:t>
      </w:r>
      <w:r w:rsidR="00851FDD" w:rsidRPr="00581582">
        <w:rPr>
          <w:rFonts w:ascii="Arial Nova Light" w:eastAsia="Arial Nova" w:hAnsi="Arial Nova Light" w:cs="Arial"/>
        </w:rPr>
        <w:t xml:space="preserve"> se advierte vulneración alguna a su derecho de ser votado, </w:t>
      </w:r>
      <w:r w:rsidR="00E6410D" w:rsidRPr="00581582">
        <w:rPr>
          <w:rFonts w:ascii="Arial Nova Light" w:eastAsia="Arial Nova" w:hAnsi="Arial Nova Light" w:cs="Arial"/>
        </w:rPr>
        <w:t>pues</w:t>
      </w:r>
      <w:r w:rsidR="00851FDD" w:rsidRPr="00581582">
        <w:rPr>
          <w:rFonts w:ascii="Arial Nova Light" w:eastAsia="Arial Nova" w:hAnsi="Arial Nova Light" w:cs="Arial"/>
        </w:rPr>
        <w:t xml:space="preserve"> la autoridad responsable no solo se apegó a derecho, sino que realizó acciones tendentes a </w:t>
      </w:r>
      <w:r w:rsidR="00DE7FDD" w:rsidRPr="00581582">
        <w:rPr>
          <w:rFonts w:ascii="Arial Nova Light" w:eastAsia="Arial Nova" w:hAnsi="Arial Nova Light" w:cs="Arial"/>
        </w:rPr>
        <w:t xml:space="preserve">buscar el registro del candidato sin que exista respuesta que evidencie su intención de participar que date de fechas oportunas, </w:t>
      </w:r>
      <w:r w:rsidR="001660CA" w:rsidRPr="00581582">
        <w:rPr>
          <w:rFonts w:ascii="Arial Nova Light" w:eastAsia="Arial Nova" w:hAnsi="Arial Nova Light" w:cs="Arial"/>
        </w:rPr>
        <w:t xml:space="preserve">por lo </w:t>
      </w:r>
      <w:r w:rsidR="00DE7FDD" w:rsidRPr="00581582">
        <w:rPr>
          <w:rFonts w:ascii="Arial Nova Light" w:eastAsia="Arial Nova" w:hAnsi="Arial Nova Light" w:cs="Arial"/>
        </w:rPr>
        <w:t xml:space="preserve">tanto, </w:t>
      </w:r>
      <w:r w:rsidR="001660CA" w:rsidRPr="00581582">
        <w:rPr>
          <w:rFonts w:ascii="Arial Nova Light" w:eastAsia="Arial Nova" w:hAnsi="Arial Nova Light" w:cs="Arial"/>
        </w:rPr>
        <w:t xml:space="preserve">sus agravios </w:t>
      </w:r>
      <w:r w:rsidR="00EB6D2F" w:rsidRPr="00581582">
        <w:rPr>
          <w:rFonts w:ascii="Arial Nova Light" w:eastAsia="Arial Nova" w:hAnsi="Arial Nova Light" w:cs="Arial"/>
        </w:rPr>
        <w:t>resultan</w:t>
      </w:r>
      <w:r w:rsidR="001660CA" w:rsidRPr="00581582">
        <w:rPr>
          <w:rFonts w:ascii="Arial Nova Light" w:eastAsia="Arial Nova" w:hAnsi="Arial Nova Light" w:cs="Arial"/>
        </w:rPr>
        <w:t xml:space="preserve"> </w:t>
      </w:r>
      <w:r w:rsidR="00DE7FDD" w:rsidRPr="00581582">
        <w:rPr>
          <w:rFonts w:ascii="Arial Nova Light" w:eastAsia="Arial Nova" w:hAnsi="Arial Nova Light" w:cs="Arial"/>
          <w:b/>
          <w:bCs/>
        </w:rPr>
        <w:t xml:space="preserve">infundados. </w:t>
      </w:r>
      <w:r w:rsidR="001660CA" w:rsidRPr="00581582">
        <w:rPr>
          <w:rFonts w:ascii="Arial Nova Light" w:eastAsia="Arial Nova" w:hAnsi="Arial Nova Light" w:cs="Arial"/>
          <w:b/>
          <w:bCs/>
        </w:rPr>
        <w:t xml:space="preserve"> </w:t>
      </w:r>
    </w:p>
    <w:p w14:paraId="03C0A15F" w14:textId="77777777" w:rsidR="00E6410D" w:rsidRPr="00581582" w:rsidRDefault="00E6410D" w:rsidP="00E6410D">
      <w:pPr>
        <w:pStyle w:val="NormalWeb"/>
        <w:tabs>
          <w:tab w:val="right" w:pos="0"/>
        </w:tabs>
        <w:spacing w:before="0" w:beforeAutospacing="0" w:after="0" w:afterAutospacing="0" w:line="360" w:lineRule="auto"/>
        <w:ind w:left="720"/>
        <w:contextualSpacing/>
        <w:mirrorIndents/>
        <w:jc w:val="both"/>
        <w:rPr>
          <w:rFonts w:ascii="Arial Nova Light" w:eastAsia="Arial Nova" w:hAnsi="Arial Nova Light" w:cs="Arial"/>
        </w:rPr>
      </w:pPr>
    </w:p>
    <w:p w14:paraId="1437E0FA" w14:textId="74DA64E9" w:rsidR="00C71527" w:rsidRPr="00581582" w:rsidRDefault="00267307" w:rsidP="00F56973">
      <w:pPr>
        <w:pStyle w:val="NormalWeb"/>
        <w:numPr>
          <w:ilvl w:val="0"/>
          <w:numId w:val="3"/>
        </w:numPr>
        <w:pBdr>
          <w:top w:val="nil"/>
          <w:left w:val="nil"/>
          <w:bottom w:val="nil"/>
          <w:right w:val="nil"/>
          <w:between w:val="nil"/>
        </w:pBdr>
        <w:tabs>
          <w:tab w:val="right" w:pos="0"/>
        </w:tabs>
        <w:spacing w:before="280" w:beforeAutospacing="0" w:after="0" w:afterAutospacing="0" w:line="360" w:lineRule="auto"/>
        <w:ind w:left="0" w:firstLine="0"/>
        <w:contextualSpacing/>
        <w:mirrorIndents/>
        <w:jc w:val="both"/>
        <w:rPr>
          <w:rFonts w:ascii="Arial Nova Light" w:eastAsia="Arial Nova" w:hAnsi="Arial Nova Light" w:cs="Arial"/>
        </w:rPr>
      </w:pPr>
      <w:r w:rsidRPr="00581582">
        <w:rPr>
          <w:rFonts w:ascii="Arial Nova Light" w:eastAsia="Arial Nova" w:hAnsi="Arial Nova Light" w:cs="Arial"/>
          <w:b/>
          <w:bCs/>
        </w:rPr>
        <w:t xml:space="preserve"> </w:t>
      </w:r>
      <w:r w:rsidR="00041F8D" w:rsidRPr="00581582">
        <w:rPr>
          <w:rFonts w:ascii="Arial Nova Light" w:eastAsia="Arial Nova" w:hAnsi="Arial Nova Light" w:cs="Arial"/>
          <w:b/>
          <w:bCs/>
        </w:rPr>
        <w:t>CONCLUSIONES</w:t>
      </w:r>
      <w:r w:rsidRPr="00581582">
        <w:rPr>
          <w:rFonts w:ascii="Arial Nova Light" w:eastAsia="Arial Nova" w:hAnsi="Arial Nova Light" w:cs="Arial"/>
          <w:b/>
          <w:bCs/>
        </w:rPr>
        <w:t xml:space="preserve">. </w:t>
      </w:r>
      <w:r w:rsidR="00C942ED" w:rsidRPr="00581582">
        <w:rPr>
          <w:rFonts w:ascii="Arial Nova Light" w:eastAsia="Arial Nova" w:hAnsi="Arial Nova Light" w:cs="Arial"/>
          <w:b/>
          <w:bCs/>
        </w:rPr>
        <w:t xml:space="preserve"> </w:t>
      </w:r>
      <w:r w:rsidR="00C62F5A" w:rsidRPr="00581582">
        <w:rPr>
          <w:rFonts w:ascii="Arial Nova Light" w:eastAsia="Arial Nova" w:hAnsi="Arial Nova Light" w:cs="Arial"/>
        </w:rPr>
        <w:t xml:space="preserve">En conclusión, </w:t>
      </w:r>
      <w:r w:rsidR="002C7491" w:rsidRPr="00581582">
        <w:rPr>
          <w:rFonts w:ascii="Arial Nova Light" w:eastAsia="Arial Nova" w:hAnsi="Arial Nova Light" w:cs="Arial"/>
        </w:rPr>
        <w:t xml:space="preserve">se advierte que </w:t>
      </w:r>
      <w:r w:rsidR="00F56973" w:rsidRPr="00581582">
        <w:rPr>
          <w:rFonts w:ascii="Arial Nova Light" w:eastAsia="Arial Nova" w:hAnsi="Arial Nova Light" w:cs="Arial"/>
        </w:rPr>
        <w:t xml:space="preserve">la invitación a debates, fue debidamente notificada a los Candidatos postulados por las diversas fuerzas políticas, por conducto de sus representantes ante el CG, </w:t>
      </w:r>
      <w:proofErr w:type="gramStart"/>
      <w:r w:rsidR="00F56973" w:rsidRPr="00581582">
        <w:rPr>
          <w:rFonts w:ascii="Arial Nova Light" w:eastAsia="Arial Nova" w:hAnsi="Arial Nova Light" w:cs="Arial"/>
        </w:rPr>
        <w:t>y</w:t>
      </w:r>
      <w:proofErr w:type="gramEnd"/>
      <w:r w:rsidR="00F56973" w:rsidRPr="00581582">
        <w:rPr>
          <w:rFonts w:ascii="Arial Nova Light" w:eastAsia="Arial Nova" w:hAnsi="Arial Nova Light" w:cs="Arial"/>
        </w:rPr>
        <w:t xml:space="preserve"> por tanto, al no haber atendido a las invitaciones hechas al promovente en tiempo, su solicitud resulta fuera del plazo oportuno. </w:t>
      </w:r>
    </w:p>
    <w:p w14:paraId="2FAF6D11" w14:textId="77777777" w:rsidR="00C71527" w:rsidRPr="00581582" w:rsidRDefault="00C71527"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p>
    <w:p w14:paraId="36E9F3BA" w14:textId="428FDE00" w:rsidR="00DD6934" w:rsidRPr="00581582" w:rsidRDefault="00C62F5A" w:rsidP="00A5349A">
      <w:pPr>
        <w:pStyle w:val="NormalWeb"/>
        <w:pBdr>
          <w:top w:val="nil"/>
          <w:left w:val="nil"/>
          <w:bottom w:val="nil"/>
          <w:right w:val="nil"/>
          <w:between w:val="nil"/>
        </w:pBdr>
        <w:tabs>
          <w:tab w:val="right" w:pos="0"/>
        </w:tabs>
        <w:spacing w:before="280" w:beforeAutospacing="0" w:after="0" w:afterAutospacing="0" w:line="360" w:lineRule="auto"/>
        <w:contextualSpacing/>
        <w:mirrorIndents/>
        <w:jc w:val="both"/>
        <w:rPr>
          <w:rFonts w:ascii="Arial Nova Light" w:eastAsia="Arial Nova" w:hAnsi="Arial Nova Light" w:cs="Arial"/>
        </w:rPr>
      </w:pPr>
      <w:r w:rsidRPr="00581582">
        <w:rPr>
          <w:rFonts w:ascii="Arial Nova Light" w:eastAsia="Arial Nova" w:hAnsi="Arial Nova Light" w:cs="Arial"/>
        </w:rPr>
        <w:t xml:space="preserve">Por lo tanto, </w:t>
      </w:r>
      <w:r w:rsidR="00DD6934" w:rsidRPr="00581582">
        <w:rPr>
          <w:rFonts w:ascii="Arial Nova Light" w:eastAsia="Arial Nova" w:hAnsi="Arial Nova Light" w:cs="Arial"/>
        </w:rPr>
        <w:t>a</w:t>
      </w:r>
      <w:r w:rsidR="00C71527" w:rsidRPr="00581582">
        <w:rPr>
          <w:rFonts w:ascii="Arial Nova Light" w:eastAsia="Arial Nova" w:hAnsi="Arial Nova Light" w:cs="Arial"/>
        </w:rPr>
        <w:t xml:space="preserve">nte lo </w:t>
      </w:r>
      <w:r w:rsidR="00C71527" w:rsidRPr="00581582">
        <w:rPr>
          <w:rFonts w:ascii="Arial Nova Light" w:eastAsia="Arial Nova" w:hAnsi="Arial Nova Light" w:cs="Arial"/>
          <w:b/>
          <w:bCs/>
        </w:rPr>
        <w:t>infundado</w:t>
      </w:r>
      <w:r w:rsidR="00C71527" w:rsidRPr="00581582">
        <w:rPr>
          <w:rFonts w:ascii="Arial Nova Light" w:eastAsia="Arial Nova" w:hAnsi="Arial Nova Light" w:cs="Arial"/>
        </w:rPr>
        <w:t xml:space="preserve"> de los</w:t>
      </w:r>
      <w:r w:rsidRPr="00581582">
        <w:rPr>
          <w:rFonts w:ascii="Arial Nova Light" w:eastAsia="Arial Nova" w:hAnsi="Arial Nova Light" w:cs="Arial"/>
        </w:rPr>
        <w:t xml:space="preserve"> agravios hechos valer</w:t>
      </w:r>
      <w:r w:rsidR="00DD6934" w:rsidRPr="00581582">
        <w:rPr>
          <w:rFonts w:ascii="Arial Nova Light" w:eastAsia="Arial Nova" w:hAnsi="Arial Nova Light" w:cs="Arial"/>
        </w:rPr>
        <w:t xml:space="preserve"> por el promovente, </w:t>
      </w:r>
      <w:r w:rsidR="00C71527" w:rsidRPr="00581582">
        <w:rPr>
          <w:rFonts w:ascii="Arial Nova Light" w:eastAsia="Arial Nova" w:hAnsi="Arial Nova Light" w:cs="Arial"/>
        </w:rPr>
        <w:t xml:space="preserve">lo que procede </w:t>
      </w:r>
      <w:r w:rsidR="00041F8D" w:rsidRPr="00581582">
        <w:rPr>
          <w:rFonts w:ascii="Arial Nova Light" w:eastAsia="Arial Nova" w:hAnsi="Arial Nova Light" w:cs="Arial"/>
          <w:b/>
          <w:bCs/>
        </w:rPr>
        <w:t xml:space="preserve">confirmar </w:t>
      </w:r>
      <w:r w:rsidR="00041F8D" w:rsidRPr="00581582">
        <w:rPr>
          <w:rFonts w:ascii="Arial Nova Light" w:eastAsia="Arial Nova" w:hAnsi="Arial Nova Light" w:cs="Arial"/>
        </w:rPr>
        <w:t xml:space="preserve">la legalidad de la </w:t>
      </w:r>
      <w:r w:rsidR="00C908B8" w:rsidRPr="00581582">
        <w:rPr>
          <w:rFonts w:ascii="Arial Nova Light" w:eastAsia="Arial Nova" w:hAnsi="Arial Nova Light" w:cs="Arial"/>
        </w:rPr>
        <w:t xml:space="preserve">determinación de no procedencia de su solicitud de inclusión, mediante el oficio IEE/CTD/316/2021. </w:t>
      </w:r>
    </w:p>
    <w:p w14:paraId="57089B70" w14:textId="04368D4B" w:rsidR="00DD6CF1" w:rsidRPr="00581582" w:rsidRDefault="00DD6CF1" w:rsidP="00A5349A">
      <w:pPr>
        <w:pStyle w:val="NormalWeb"/>
        <w:pBdr>
          <w:top w:val="nil"/>
          <w:left w:val="nil"/>
          <w:bottom w:val="nil"/>
          <w:right w:val="nil"/>
          <w:between w:val="nil"/>
        </w:pBdr>
        <w:tabs>
          <w:tab w:val="center" w:pos="567"/>
          <w:tab w:val="right" w:pos="8838"/>
        </w:tabs>
        <w:spacing w:before="280" w:beforeAutospacing="0" w:after="0" w:afterAutospacing="0" w:line="360" w:lineRule="auto"/>
        <w:contextualSpacing/>
        <w:mirrorIndents/>
        <w:jc w:val="both"/>
        <w:rPr>
          <w:rFonts w:ascii="Arial Nova Light" w:eastAsia="Calibri" w:hAnsi="Arial Nova Light" w:cs="Arial"/>
          <w:b/>
          <w:bCs/>
        </w:rPr>
      </w:pPr>
    </w:p>
    <w:p w14:paraId="40F676A9" w14:textId="651C9C7A" w:rsidR="009377F2" w:rsidRPr="00581582" w:rsidRDefault="009377F2" w:rsidP="00A5349A">
      <w:pPr>
        <w:pStyle w:val="NormalWeb"/>
        <w:numPr>
          <w:ilvl w:val="0"/>
          <w:numId w:val="3"/>
        </w:numPr>
        <w:pBdr>
          <w:top w:val="nil"/>
          <w:left w:val="nil"/>
          <w:bottom w:val="nil"/>
          <w:right w:val="nil"/>
          <w:between w:val="nil"/>
        </w:pBdr>
        <w:tabs>
          <w:tab w:val="right" w:pos="0"/>
        </w:tabs>
        <w:spacing w:before="280" w:beforeAutospacing="0" w:after="0" w:afterAutospacing="0" w:line="360" w:lineRule="auto"/>
        <w:ind w:left="0" w:firstLine="0"/>
        <w:contextualSpacing/>
        <w:mirrorIndents/>
        <w:jc w:val="both"/>
        <w:rPr>
          <w:rFonts w:ascii="Arial Nova Light" w:eastAsia="Arial Nova" w:hAnsi="Arial Nova Light" w:cs="Arial"/>
        </w:rPr>
      </w:pPr>
      <w:r w:rsidRPr="00581582">
        <w:rPr>
          <w:rFonts w:ascii="Arial Nova Light" w:eastAsia="Arial Nova" w:hAnsi="Arial Nova Light" w:cs="Arial"/>
          <w:b/>
        </w:rPr>
        <w:t xml:space="preserve">RESOLUTIVOS </w:t>
      </w:r>
    </w:p>
    <w:p w14:paraId="1FC2ECD1" w14:textId="77777777" w:rsidR="009377F2" w:rsidRPr="00581582" w:rsidRDefault="009377F2" w:rsidP="00A5349A">
      <w:pPr>
        <w:spacing w:after="0" w:line="360" w:lineRule="auto"/>
        <w:jc w:val="both"/>
        <w:rPr>
          <w:rFonts w:ascii="Arial Nova Light" w:eastAsia="Arial Nova" w:hAnsi="Arial Nova Light" w:cs="Arial"/>
          <w:b/>
          <w:sz w:val="24"/>
          <w:szCs w:val="24"/>
        </w:rPr>
      </w:pPr>
    </w:p>
    <w:p w14:paraId="153E98E2" w14:textId="0C53D9CF" w:rsidR="00E72376" w:rsidRPr="00581582" w:rsidRDefault="000B14F0" w:rsidP="00A5349A">
      <w:pPr>
        <w:spacing w:after="0" w:line="360" w:lineRule="auto"/>
        <w:jc w:val="both"/>
        <w:rPr>
          <w:rFonts w:ascii="Arial Nova Light" w:eastAsia="Arial Nova" w:hAnsi="Arial Nova Light" w:cs="Arial"/>
          <w:sz w:val="24"/>
          <w:szCs w:val="24"/>
        </w:rPr>
      </w:pPr>
      <w:r w:rsidRPr="00581582">
        <w:rPr>
          <w:rFonts w:ascii="Arial Nova Light" w:eastAsia="Arial Nova" w:hAnsi="Arial Nova Light" w:cs="Arial"/>
          <w:b/>
          <w:sz w:val="24"/>
          <w:szCs w:val="24"/>
        </w:rPr>
        <w:t>Único</w:t>
      </w:r>
      <w:r w:rsidR="004A58C6" w:rsidRPr="00581582">
        <w:rPr>
          <w:rFonts w:ascii="Arial Nova Light" w:eastAsia="Arial Nova" w:hAnsi="Arial Nova Light" w:cs="Arial"/>
          <w:sz w:val="24"/>
          <w:szCs w:val="24"/>
        </w:rPr>
        <w:t xml:space="preserve">. </w:t>
      </w:r>
      <w:r w:rsidR="009377F2" w:rsidRPr="00581582">
        <w:rPr>
          <w:rFonts w:ascii="Arial Nova Light" w:eastAsia="Arial Nova" w:hAnsi="Arial Nova Light" w:cs="Arial"/>
          <w:sz w:val="24"/>
          <w:szCs w:val="24"/>
        </w:rPr>
        <w:t>Se</w:t>
      </w:r>
      <w:r w:rsidR="00DD6CF1" w:rsidRPr="00581582">
        <w:rPr>
          <w:rFonts w:ascii="Arial Nova Light" w:eastAsia="Arial Nova" w:hAnsi="Arial Nova Light" w:cs="Arial"/>
          <w:b/>
          <w:bCs/>
          <w:sz w:val="24"/>
          <w:szCs w:val="24"/>
        </w:rPr>
        <w:t xml:space="preserve"> </w:t>
      </w:r>
      <w:r w:rsidR="002606B2" w:rsidRPr="00581582">
        <w:rPr>
          <w:rFonts w:ascii="Arial Nova Light" w:eastAsia="Arial Nova" w:hAnsi="Arial Nova Light" w:cs="Arial"/>
          <w:b/>
          <w:bCs/>
          <w:sz w:val="24"/>
          <w:szCs w:val="24"/>
        </w:rPr>
        <w:t>confirma</w:t>
      </w:r>
      <w:r w:rsidR="00DD6CF1" w:rsidRPr="00581582">
        <w:rPr>
          <w:rFonts w:ascii="Arial Nova Light" w:eastAsia="Arial Nova" w:hAnsi="Arial Nova Light" w:cs="Arial"/>
          <w:b/>
          <w:bCs/>
          <w:sz w:val="24"/>
          <w:szCs w:val="24"/>
        </w:rPr>
        <w:t xml:space="preserve"> </w:t>
      </w:r>
      <w:r w:rsidR="00C908B8" w:rsidRPr="00581582">
        <w:rPr>
          <w:rFonts w:ascii="Arial Nova Light" w:eastAsia="Arial Nova" w:hAnsi="Arial Nova Light" w:cs="Arial"/>
        </w:rPr>
        <w:t xml:space="preserve">el oficio IEE/CTD/316/2021 </w:t>
      </w:r>
      <w:r w:rsidR="00C908B8" w:rsidRPr="00581582">
        <w:rPr>
          <w:rFonts w:ascii="Arial Nova Light" w:eastAsia="Arial Nova" w:hAnsi="Arial Nova Light" w:cs="Arial"/>
          <w:sz w:val="24"/>
          <w:szCs w:val="24"/>
        </w:rPr>
        <w:t>signado</w:t>
      </w:r>
      <w:r w:rsidR="00DD6CF1" w:rsidRPr="00581582">
        <w:rPr>
          <w:rFonts w:ascii="Arial Nova Light" w:eastAsia="Arial Nova" w:hAnsi="Arial Nova Light" w:cs="Arial"/>
          <w:sz w:val="24"/>
          <w:szCs w:val="24"/>
        </w:rPr>
        <w:t xml:space="preserve"> por el</w:t>
      </w:r>
      <w:r w:rsidR="00C908B8" w:rsidRPr="00581582">
        <w:rPr>
          <w:rFonts w:ascii="Arial Nova Light" w:eastAsia="Arial Nova" w:hAnsi="Arial Nova Light" w:cs="Arial"/>
          <w:sz w:val="24"/>
          <w:szCs w:val="24"/>
        </w:rPr>
        <w:t xml:space="preserve"> presidente de la Comisión Temporal de Debates del IEE. </w:t>
      </w:r>
    </w:p>
    <w:p w14:paraId="1D7BDB90" w14:textId="77777777" w:rsidR="00E72376" w:rsidRPr="00581582" w:rsidRDefault="00E72376" w:rsidP="00A5349A">
      <w:pPr>
        <w:spacing w:after="0" w:line="360" w:lineRule="auto"/>
        <w:jc w:val="both"/>
        <w:rPr>
          <w:rFonts w:ascii="Arial Nova Light" w:eastAsia="Arial Nova" w:hAnsi="Arial Nova Light" w:cs="Arial"/>
          <w:sz w:val="24"/>
          <w:szCs w:val="24"/>
        </w:rPr>
      </w:pPr>
    </w:p>
    <w:p w14:paraId="33A2E566" w14:textId="77777777" w:rsidR="00E72376" w:rsidRPr="00581582" w:rsidRDefault="004A58C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r w:rsidRPr="00581582">
        <w:rPr>
          <w:rFonts w:ascii="Arial Nova Light" w:eastAsia="Arial Nova" w:hAnsi="Arial Nova Light" w:cs="Arial"/>
          <w:b/>
          <w:sz w:val="24"/>
          <w:szCs w:val="24"/>
        </w:rPr>
        <w:t xml:space="preserve">NOTIFÍQUESE </w:t>
      </w:r>
      <w:r w:rsidRPr="00581582">
        <w:rPr>
          <w:rFonts w:ascii="Arial Nova Light" w:eastAsia="Arial Nova" w:hAnsi="Arial Nova Light" w:cs="Arial"/>
          <w:sz w:val="24"/>
          <w:szCs w:val="24"/>
        </w:rPr>
        <w:t xml:space="preserve">como en derecho proceda y en su oportunidad, archívese el presente expediente como asunto concluido. </w:t>
      </w:r>
    </w:p>
    <w:p w14:paraId="0B475BD7" w14:textId="77777777" w:rsidR="00E72376" w:rsidRPr="00581582" w:rsidRDefault="00E7237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p>
    <w:p w14:paraId="13C85517" w14:textId="0F154079" w:rsidR="00E72376" w:rsidRDefault="004A58C6"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r w:rsidRPr="00581582">
        <w:rPr>
          <w:rFonts w:ascii="Arial Nova Light" w:eastAsia="Arial Nova" w:hAnsi="Arial Nova Light" w:cs="Arial"/>
          <w:sz w:val="24"/>
          <w:szCs w:val="24"/>
        </w:rPr>
        <w:t xml:space="preserve">Así lo resolvió el Tribunal Electoral del Estado de Aguascalientes, por unanimidad de votos de la Magistrada y Magistrados que lo integran, ante el Secretario General de Acuerdos, quien autoriza y da fe.  </w:t>
      </w:r>
    </w:p>
    <w:p w14:paraId="10A5ADC5" w14:textId="77777777" w:rsidR="00CD6871" w:rsidRPr="00581582" w:rsidRDefault="00CD6871" w:rsidP="00A5349A">
      <w:pPr>
        <w:pBdr>
          <w:top w:val="nil"/>
          <w:left w:val="nil"/>
          <w:bottom w:val="nil"/>
          <w:right w:val="nil"/>
          <w:between w:val="nil"/>
        </w:pBdr>
        <w:spacing w:after="0" w:line="360" w:lineRule="auto"/>
        <w:jc w:val="both"/>
        <w:rPr>
          <w:rFonts w:ascii="Arial Nova Light" w:eastAsia="Arial Nova" w:hAnsi="Arial Nova Light" w:cs="Arial"/>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5E7885" w:rsidRPr="00222482" w14:paraId="0895A0E9" w14:textId="77777777" w:rsidTr="00472936">
        <w:trPr>
          <w:trHeight w:val="2136"/>
        </w:trPr>
        <w:tc>
          <w:tcPr>
            <w:tcW w:w="9118" w:type="dxa"/>
            <w:gridSpan w:val="2"/>
          </w:tcPr>
          <w:p w14:paraId="6C5DDBEC" w14:textId="26143265"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4" w:name="_Hlk68778058"/>
            <w:r w:rsidRPr="00222482">
              <w:rPr>
                <w:rFonts w:ascii="Arial Nova Light" w:eastAsia="Arial Nova" w:hAnsi="Arial Nova Light" w:cs="Arial Nova"/>
                <w:b/>
                <w:sz w:val="24"/>
                <w:szCs w:val="24"/>
              </w:rPr>
              <w:t>MAGISTRADA PRESIDENTA</w:t>
            </w:r>
          </w:p>
          <w:p w14:paraId="6901E406" w14:textId="7777777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5E7885" w:rsidRPr="00222482" w14:paraId="6489CF70" w14:textId="77777777" w:rsidTr="00472936">
        <w:tc>
          <w:tcPr>
            <w:tcW w:w="4558" w:type="dxa"/>
          </w:tcPr>
          <w:p w14:paraId="21979AFF" w14:textId="27B0DD7A"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5021EAA6" w14:textId="7777777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033BD1E" w14:textId="2FA68CEB"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1BEB076F" w14:textId="7777777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7B8BE2F5" w14:textId="472D4B1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408EBBB4" w14:textId="7777777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EC3B50B" w14:textId="7777777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750539DD" w14:textId="7777777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5E7885" w:rsidRPr="00222482" w14:paraId="355B63E9" w14:textId="77777777" w:rsidTr="00472936">
        <w:tc>
          <w:tcPr>
            <w:tcW w:w="9118" w:type="dxa"/>
            <w:gridSpan w:val="2"/>
          </w:tcPr>
          <w:p w14:paraId="624C83FB" w14:textId="50E2882E"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654C2604" w14:textId="77777777" w:rsidR="005E7885" w:rsidRPr="00222482" w:rsidRDefault="005E7885" w:rsidP="00472936">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4"/>
    </w:tbl>
    <w:p w14:paraId="4B48D790" w14:textId="77777777" w:rsidR="00E72376" w:rsidRPr="00581582" w:rsidRDefault="00E72376" w:rsidP="00A5349A">
      <w:pPr>
        <w:spacing w:after="160" w:line="360" w:lineRule="auto"/>
        <w:rPr>
          <w:rFonts w:ascii="Arial Nova Light" w:eastAsia="Arial Nova" w:hAnsi="Arial Nova Light" w:cs="Arial"/>
          <w:sz w:val="24"/>
          <w:szCs w:val="24"/>
        </w:rPr>
      </w:pPr>
    </w:p>
    <w:sectPr w:rsidR="00E72376" w:rsidRPr="00581582" w:rsidSect="00CD6871">
      <w:headerReference w:type="even" r:id="rId8"/>
      <w:headerReference w:type="default" r:id="rId9"/>
      <w:footerReference w:type="even" r:id="rId10"/>
      <w:footerReference w:type="default" r:id="rId11"/>
      <w:headerReference w:type="first" r:id="rId12"/>
      <w:footerReference w:type="first" r:id="rId13"/>
      <w:pgSz w:w="12240" w:h="20160"/>
      <w:pgMar w:top="2552" w:right="1467"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42CD" w14:textId="77777777" w:rsidR="00F24A4C" w:rsidRDefault="00F24A4C">
      <w:pPr>
        <w:spacing w:after="0" w:line="240" w:lineRule="auto"/>
      </w:pPr>
      <w:r>
        <w:separator/>
      </w:r>
    </w:p>
  </w:endnote>
  <w:endnote w:type="continuationSeparator" w:id="0">
    <w:p w14:paraId="2A726216" w14:textId="77777777" w:rsidR="00F24A4C" w:rsidRDefault="00F2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5B33" w14:textId="77777777" w:rsidR="00D30A9D" w:rsidRDefault="00D30A9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DB63" w14:textId="77777777" w:rsidR="00D30A9D" w:rsidRDefault="00D30A9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40FC" w14:textId="77777777" w:rsidR="00D30A9D" w:rsidRDefault="00D30A9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DFF2" w14:textId="77777777" w:rsidR="00F24A4C" w:rsidRDefault="00F24A4C">
      <w:pPr>
        <w:spacing w:after="0" w:line="240" w:lineRule="auto"/>
      </w:pPr>
      <w:r>
        <w:separator/>
      </w:r>
    </w:p>
  </w:footnote>
  <w:footnote w:type="continuationSeparator" w:id="0">
    <w:p w14:paraId="58E19DEE" w14:textId="77777777" w:rsidR="00F24A4C" w:rsidRDefault="00F24A4C">
      <w:pPr>
        <w:spacing w:after="0" w:line="240" w:lineRule="auto"/>
      </w:pPr>
      <w:r>
        <w:continuationSeparator/>
      </w:r>
    </w:p>
  </w:footnote>
  <w:footnote w:id="1">
    <w:p w14:paraId="4BADDCA0" w14:textId="68739C3A" w:rsidR="000721DB" w:rsidRPr="008D3E5B" w:rsidRDefault="000721DB" w:rsidP="00F65FB5">
      <w:pPr>
        <w:pStyle w:val="Textonotapie"/>
        <w:jc w:val="both"/>
        <w:rPr>
          <w:rFonts w:ascii="Arial Nova Light" w:hAnsi="Arial Nova Light"/>
          <w:sz w:val="12"/>
          <w:szCs w:val="12"/>
        </w:rPr>
      </w:pPr>
      <w:r w:rsidRPr="008D3E5B">
        <w:rPr>
          <w:rStyle w:val="Refdenotaalpie"/>
          <w:rFonts w:ascii="Arial Nova Light" w:hAnsi="Arial Nova Light"/>
          <w:sz w:val="12"/>
          <w:szCs w:val="12"/>
        </w:rPr>
        <w:footnoteRef/>
      </w:r>
      <w:r w:rsidRPr="008D3E5B">
        <w:rPr>
          <w:rFonts w:ascii="Arial Nova Light" w:hAnsi="Arial Nova Light"/>
          <w:sz w:val="12"/>
          <w:szCs w:val="12"/>
        </w:rPr>
        <w:t xml:space="preserve"> Encargado de despacho de la Secretaría de Estudio adscrito a la ponencia I, del TEEA.</w:t>
      </w:r>
    </w:p>
  </w:footnote>
  <w:footnote w:id="2">
    <w:p w14:paraId="47062A21" w14:textId="77777777" w:rsidR="00D30A9D" w:rsidRPr="008D3E5B" w:rsidRDefault="00D30A9D" w:rsidP="00F65FB5">
      <w:pPr>
        <w:pBdr>
          <w:top w:val="nil"/>
          <w:left w:val="nil"/>
          <w:bottom w:val="nil"/>
          <w:right w:val="nil"/>
          <w:between w:val="nil"/>
        </w:pBdr>
        <w:spacing w:after="0" w:line="240" w:lineRule="auto"/>
        <w:jc w:val="both"/>
        <w:rPr>
          <w:rFonts w:ascii="Arial Nova Light" w:eastAsia="Arial Nova" w:hAnsi="Arial Nova Light" w:cs="Arial Nova"/>
          <w:color w:val="000000"/>
          <w:sz w:val="12"/>
          <w:szCs w:val="12"/>
        </w:rPr>
      </w:pPr>
      <w:r w:rsidRPr="008D3E5B">
        <w:rPr>
          <w:rFonts w:ascii="Arial Nova Light" w:hAnsi="Arial Nova Light"/>
          <w:sz w:val="12"/>
          <w:szCs w:val="12"/>
          <w:vertAlign w:val="superscript"/>
        </w:rPr>
        <w:footnoteRef/>
      </w:r>
      <w:r w:rsidRPr="008D3E5B">
        <w:rPr>
          <w:rFonts w:ascii="Arial Nova Light" w:eastAsia="Arial Nova" w:hAnsi="Arial Nova Light" w:cs="Arial Nova"/>
          <w:color w:val="000000"/>
          <w:sz w:val="12"/>
          <w:szCs w:val="12"/>
        </w:rPr>
        <w:t xml:space="preserve"> Jurisprudencia 2a./J. 58/2010. CONCEPTOS DE VIOLACIÓN O AGRAVIOS. PARA CUMPLIR CON LOS PRINCIPIOS DE CONGRUENCIA Y EXHAUSTIVIDAD EN LAS SENTENCIAS DE AMPARO ES INNECESARIA SU TRANSCRIPCIÓN. Consultable en la URL: </w:t>
      </w:r>
      <w:hyperlink r:id="rId1">
        <w:r w:rsidRPr="008D3E5B">
          <w:rPr>
            <w:rFonts w:ascii="Arial Nova Light" w:eastAsia="Arial Nova" w:hAnsi="Arial Nova Light" w:cs="Arial Nova"/>
            <w:color w:val="0000FF"/>
            <w:sz w:val="12"/>
            <w:szCs w:val="12"/>
            <w:u w:val="single"/>
          </w:rPr>
          <w:t>https://sjf.scjn.gob.mx/sjfsist/Paginas/DetalleGeneralV2.aspx?Clase=DetalleTesisBL&amp;ID=164618&amp;Semanario=0</w:t>
        </w:r>
      </w:hyperlink>
      <w:r w:rsidRPr="008D3E5B">
        <w:rPr>
          <w:rFonts w:ascii="Arial Nova Light" w:eastAsia="Arial Nova" w:hAnsi="Arial Nova Light" w:cs="Arial Nova"/>
          <w:color w:val="000000"/>
          <w:sz w:val="12"/>
          <w:szCs w:val="12"/>
        </w:rPr>
        <w:t xml:space="preserve"> </w:t>
      </w:r>
    </w:p>
  </w:footnote>
  <w:footnote w:id="3">
    <w:p w14:paraId="1D71FDDE" w14:textId="77777777" w:rsidR="00F65FB5" w:rsidRPr="008D3E5B" w:rsidRDefault="005B6F3B" w:rsidP="00F65FB5">
      <w:pPr>
        <w:pStyle w:val="Textonotapie"/>
        <w:jc w:val="both"/>
        <w:rPr>
          <w:rFonts w:ascii="Arial Nova Light" w:hAnsi="Arial Nova Light"/>
          <w:sz w:val="12"/>
          <w:szCs w:val="12"/>
        </w:rPr>
      </w:pPr>
      <w:r w:rsidRPr="008D3E5B">
        <w:rPr>
          <w:rStyle w:val="Refdenotaalpie"/>
          <w:rFonts w:ascii="Arial Nova Light" w:hAnsi="Arial Nova Light"/>
          <w:sz w:val="12"/>
          <w:szCs w:val="12"/>
        </w:rPr>
        <w:footnoteRef/>
      </w:r>
      <w:r w:rsidRPr="008D3E5B">
        <w:rPr>
          <w:rFonts w:ascii="Arial Nova Light" w:hAnsi="Arial Nova Light"/>
          <w:sz w:val="12"/>
          <w:szCs w:val="12"/>
        </w:rPr>
        <w:t xml:space="preserve"> Artículo 70.- La invitación, así como las notificaciones a las y los candidatos de los diferentes partidos políticos, coaliciones, candidaturas comunes y en su caso, candidaturas independientes, </w:t>
      </w:r>
      <w:bookmarkStart w:id="3" w:name="_Hlk72264398"/>
      <w:r w:rsidRPr="008D3E5B">
        <w:rPr>
          <w:rFonts w:ascii="Arial Nova Light" w:hAnsi="Arial Nova Light"/>
          <w:sz w:val="12"/>
          <w:szCs w:val="12"/>
        </w:rPr>
        <w:t>serán realizadas mediante el sistema electrónico con el que cuenta el Instituto para dicho efecto o mediante el correo el electrónico que hubieran proporcionado al momento de solicitar el registro de su candidatura, según lo establezca la Comisión</w:t>
      </w:r>
      <w:bookmarkEnd w:id="3"/>
      <w:r w:rsidRPr="008D3E5B">
        <w:rPr>
          <w:rFonts w:ascii="Arial Nova Light" w:hAnsi="Arial Nova Light"/>
          <w:sz w:val="12"/>
          <w:szCs w:val="12"/>
        </w:rPr>
        <w:t xml:space="preserve">. </w:t>
      </w:r>
    </w:p>
    <w:p w14:paraId="579DF1A2" w14:textId="77777777" w:rsidR="00F65FB5" w:rsidRPr="008D3E5B" w:rsidRDefault="005B6F3B" w:rsidP="00F65FB5">
      <w:pPr>
        <w:pStyle w:val="Textonotapie"/>
        <w:jc w:val="both"/>
        <w:rPr>
          <w:rFonts w:ascii="Arial Nova Light" w:hAnsi="Arial Nova Light"/>
          <w:sz w:val="12"/>
          <w:szCs w:val="12"/>
        </w:rPr>
      </w:pPr>
      <w:r w:rsidRPr="008D3E5B">
        <w:rPr>
          <w:rFonts w:ascii="Arial Nova Light" w:hAnsi="Arial Nova Light"/>
          <w:sz w:val="12"/>
          <w:szCs w:val="12"/>
        </w:rPr>
        <w:t xml:space="preserve">La aceptación, así como la manifestación del conocimiento de los debates virtuales de naturaleza obligatoria, según sea el caso, se deberá presentar en las instalaciones del Instituto o a través del sistema informático que se genere para dicho efecto, dentro de los tres días posteriores a su notificación, lo anterior para mejorar su organización, conforme a lo establecido en el artículo 13 de este Reglamento. </w:t>
      </w:r>
    </w:p>
    <w:p w14:paraId="6E9D6681" w14:textId="3924E625" w:rsidR="005B6F3B" w:rsidRPr="008D3E5B" w:rsidRDefault="005B6F3B" w:rsidP="00F65FB5">
      <w:pPr>
        <w:pStyle w:val="Textonotapie"/>
        <w:jc w:val="both"/>
        <w:rPr>
          <w:rFonts w:ascii="Arial Nova Light" w:hAnsi="Arial Nova Light"/>
          <w:sz w:val="12"/>
          <w:szCs w:val="12"/>
        </w:rPr>
      </w:pPr>
      <w:r w:rsidRPr="008D3E5B">
        <w:rPr>
          <w:rFonts w:ascii="Arial Nova Light" w:hAnsi="Arial Nova Light"/>
          <w:sz w:val="12"/>
          <w:szCs w:val="12"/>
        </w:rPr>
        <w:t>En caso de no dar contestación a lo anterior, o en el caso de negativa a participar, se estará conforme a lo establecido por los artículos 14 y 15 del presente Reglamento</w:t>
      </w:r>
    </w:p>
  </w:footnote>
  <w:footnote w:id="4">
    <w:p w14:paraId="7F19C552" w14:textId="4DA38342" w:rsidR="00175A82" w:rsidRPr="008D3E5B" w:rsidRDefault="00175A82">
      <w:pPr>
        <w:pStyle w:val="Textonotapie"/>
        <w:rPr>
          <w:rFonts w:ascii="Arial Nova Light" w:hAnsi="Arial Nova Light"/>
          <w:sz w:val="18"/>
          <w:szCs w:val="18"/>
        </w:rPr>
      </w:pPr>
    </w:p>
  </w:footnote>
  <w:footnote w:id="5">
    <w:p w14:paraId="794D1E84" w14:textId="0E57FDF4" w:rsidR="00F65FB5" w:rsidRPr="008D3E5B" w:rsidRDefault="00F65FB5" w:rsidP="00F65FB5">
      <w:pPr>
        <w:pStyle w:val="Textonotapie"/>
        <w:jc w:val="both"/>
        <w:rPr>
          <w:rFonts w:ascii="Arial Nova Light" w:hAnsi="Arial Nova Light"/>
          <w:sz w:val="12"/>
          <w:szCs w:val="12"/>
        </w:rPr>
      </w:pPr>
      <w:r w:rsidRPr="008D3E5B">
        <w:rPr>
          <w:rStyle w:val="Refdenotaalpie"/>
          <w:rFonts w:ascii="Arial Nova Light" w:hAnsi="Arial Nova Light"/>
          <w:sz w:val="12"/>
          <w:szCs w:val="12"/>
        </w:rPr>
        <w:footnoteRef/>
      </w:r>
      <w:r w:rsidRPr="008D3E5B">
        <w:rPr>
          <w:rFonts w:ascii="Arial Nova Light" w:hAnsi="Arial Nova Light"/>
          <w:sz w:val="12"/>
          <w:szCs w:val="12"/>
        </w:rPr>
        <w:t xml:space="preserve"> Artículo 14.- Si las candidatas y los candidatos no dan respuesta en el término de tres días a que se refiere el artículo anterior, se entenderá que no aceptan la invitación o que declinan su participación en el debate obligatorio, procediendo la Comisión en el último</w:t>
      </w:r>
    </w:p>
    <w:p w14:paraId="2E1F9ED0" w14:textId="4B18451A" w:rsidR="00F65FB5" w:rsidRPr="008D3E5B" w:rsidRDefault="00F65FB5" w:rsidP="00F65FB5">
      <w:pPr>
        <w:pStyle w:val="Textonotapie"/>
        <w:jc w:val="both"/>
        <w:rPr>
          <w:rFonts w:ascii="Arial Nova Light" w:hAnsi="Arial Nova Light"/>
          <w:sz w:val="12"/>
          <w:szCs w:val="12"/>
        </w:rPr>
      </w:pPr>
      <w:r w:rsidRPr="008D3E5B">
        <w:rPr>
          <w:rFonts w:ascii="Arial Nova Light" w:hAnsi="Arial Nova Light"/>
          <w:sz w:val="12"/>
          <w:szCs w:val="12"/>
        </w:rPr>
        <w:t>de los casos a dar vista a la Secretaría Ejecutiva para que se inicien los procedimientos sancionadores correspondientes en términos del artículo 244 fracción X del Código.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FBE4" w14:textId="67951B8A" w:rsidR="00D30A9D" w:rsidRDefault="00F24A4C">
    <w:pPr>
      <w:pBdr>
        <w:top w:val="nil"/>
        <w:left w:val="nil"/>
        <w:bottom w:val="nil"/>
        <w:right w:val="nil"/>
        <w:between w:val="nil"/>
      </w:pBdr>
      <w:tabs>
        <w:tab w:val="center" w:pos="4419"/>
        <w:tab w:val="right" w:pos="8838"/>
      </w:tabs>
      <w:spacing w:after="0" w:line="240" w:lineRule="auto"/>
      <w:rPr>
        <w:color w:val="000000"/>
      </w:rPr>
    </w:pPr>
    <w:r>
      <w:rPr>
        <w:noProof/>
      </w:rPr>
      <w:pict w14:anchorId="2B975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79876" o:spid="_x0000_s2050" type="#_x0000_t136" style="position:absolute;margin-left:0;margin-top:0;width:502.5pt;height:137pt;rotation:315;z-index:-251653120;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3835" w14:textId="6D53A2E0" w:rsidR="00D30A9D" w:rsidRDefault="00F24A4C">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3E0F5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79877" o:spid="_x0000_s2051" type="#_x0000_t136" style="position:absolute;left:0;text-align:left;margin-left:0;margin-top:0;width:502.5pt;height:137pt;rotation:315;z-index:-251651072;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r w:rsidR="00D30A9D">
      <w:rPr>
        <w:rFonts w:ascii="Arial" w:eastAsia="Arial" w:hAnsi="Arial" w:cs="Arial"/>
        <w:b/>
        <w:noProof/>
        <w:color w:val="000000"/>
        <w:sz w:val="18"/>
        <w:szCs w:val="18"/>
      </w:rPr>
      <mc:AlternateContent>
        <mc:Choice Requires="wps">
          <w:drawing>
            <wp:anchor distT="0" distB="0" distL="114300" distR="114300" simplePos="0" relativeHeight="251658240" behindDoc="0" locked="0" layoutInCell="0" hidden="0" allowOverlap="1" wp14:anchorId="7653F2F4" wp14:editId="0D9C77B3">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3CCE00" w14:textId="77777777" w:rsidR="00D30A9D" w:rsidRDefault="00D30A9D">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B74ABD">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7653F2F4" id="Rectángulo 1" o:spid="_x0000_s1026" style="position:absolute;left:0;text-align:left;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3CCE00" w14:textId="77777777" w:rsidR="00D30A9D" w:rsidRDefault="00D30A9D">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B74ABD">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D30A9D">
      <w:rPr>
        <w:rFonts w:ascii="Arial" w:eastAsia="Arial" w:hAnsi="Arial" w:cs="Arial"/>
        <w:b/>
        <w:color w:val="000000"/>
        <w:sz w:val="18"/>
        <w:szCs w:val="18"/>
      </w:rPr>
      <w:t xml:space="preserve">                                                               </w:t>
    </w:r>
    <w:r w:rsidR="00D30A9D">
      <w:rPr>
        <w:noProof/>
      </w:rPr>
      <w:drawing>
        <wp:anchor distT="0" distB="0" distL="114300" distR="114300" simplePos="0" relativeHeight="251659264" behindDoc="0" locked="0" layoutInCell="1" hidden="0" allowOverlap="1" wp14:anchorId="46A8C7A6" wp14:editId="53FFF8EE">
          <wp:simplePos x="0" y="0"/>
          <wp:positionH relativeFrom="column">
            <wp:posOffset>81916</wp:posOffset>
          </wp:positionH>
          <wp:positionV relativeFrom="paragraph">
            <wp:posOffset>6986</wp:posOffset>
          </wp:positionV>
          <wp:extent cx="1000459" cy="116243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0459" cy="1162438"/>
                  </a:xfrm>
                  <a:prstGeom prst="rect">
                    <a:avLst/>
                  </a:prstGeom>
                  <a:ln/>
                </pic:spPr>
              </pic:pic>
            </a:graphicData>
          </a:graphic>
        </wp:anchor>
      </w:drawing>
    </w:r>
  </w:p>
  <w:p w14:paraId="5F000E56" w14:textId="77777777" w:rsidR="00D30A9D" w:rsidRDefault="00D30A9D">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2032E538" w14:textId="77777777" w:rsidR="00D30A9D" w:rsidRDefault="00D30A9D">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9707" w14:textId="0FDA1C8C" w:rsidR="00D30A9D" w:rsidRDefault="00F24A4C">
    <w:pPr>
      <w:pBdr>
        <w:top w:val="nil"/>
        <w:left w:val="nil"/>
        <w:bottom w:val="nil"/>
        <w:right w:val="nil"/>
        <w:between w:val="nil"/>
      </w:pBdr>
      <w:tabs>
        <w:tab w:val="center" w:pos="4419"/>
        <w:tab w:val="right" w:pos="8838"/>
      </w:tabs>
      <w:spacing w:after="0" w:line="240" w:lineRule="auto"/>
      <w:rPr>
        <w:color w:val="000000"/>
      </w:rPr>
    </w:pPr>
    <w:r>
      <w:rPr>
        <w:noProof/>
      </w:rPr>
      <w:pict w14:anchorId="039BE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79875" o:spid="_x0000_s2049" type="#_x0000_t136" style="position:absolute;margin-left:0;margin-top:0;width:502.5pt;height:137pt;rotation:315;z-index:-25165516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97F"/>
    <w:multiLevelType w:val="hybridMultilevel"/>
    <w:tmpl w:val="B540D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A62B8"/>
    <w:multiLevelType w:val="hybridMultilevel"/>
    <w:tmpl w:val="D71CF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018A"/>
    <w:multiLevelType w:val="hybridMultilevel"/>
    <w:tmpl w:val="5AA026B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496E35"/>
    <w:multiLevelType w:val="hybridMultilevel"/>
    <w:tmpl w:val="FF1452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654A0F"/>
    <w:multiLevelType w:val="hybridMultilevel"/>
    <w:tmpl w:val="94AE7ABC"/>
    <w:lvl w:ilvl="0" w:tplc="080A0017">
      <w:start w:val="1"/>
      <w:numFmt w:val="lowerLetter"/>
      <w:lvlText w:val="%1)"/>
      <w:lvlJc w:val="left"/>
      <w:pPr>
        <w:ind w:left="36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DF12D0"/>
    <w:multiLevelType w:val="hybridMultilevel"/>
    <w:tmpl w:val="D338A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2379F"/>
    <w:multiLevelType w:val="hybridMultilevel"/>
    <w:tmpl w:val="1B24A8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B07E0B"/>
    <w:multiLevelType w:val="hybridMultilevel"/>
    <w:tmpl w:val="95AA4702"/>
    <w:lvl w:ilvl="0" w:tplc="883E4E02">
      <w:start w:val="1"/>
      <w:numFmt w:val="lowerLetter"/>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9C1709"/>
    <w:multiLevelType w:val="hybridMultilevel"/>
    <w:tmpl w:val="DAD6F78C"/>
    <w:lvl w:ilvl="0" w:tplc="F1E43D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45A6AEF"/>
    <w:multiLevelType w:val="multilevel"/>
    <w:tmpl w:val="2970F864"/>
    <w:lvl w:ilvl="0">
      <w:start w:val="1"/>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039518F"/>
    <w:multiLevelType w:val="multilevel"/>
    <w:tmpl w:val="BCB619EA"/>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91562"/>
    <w:multiLevelType w:val="multilevel"/>
    <w:tmpl w:val="EA403F28"/>
    <w:lvl w:ilvl="0">
      <w:start w:val="1"/>
      <w:numFmt w:val="decimal"/>
      <w:lvlText w:val="%1."/>
      <w:lvlJc w:val="left"/>
      <w:pPr>
        <w:ind w:left="390" w:hanging="390"/>
      </w:pPr>
      <w:rPr>
        <w:b/>
        <w:color w:val="000000" w:themeColor="text1"/>
      </w:rPr>
    </w:lvl>
    <w:lvl w:ilvl="1">
      <w:start w:val="1"/>
      <w:numFmt w:val="decimal"/>
      <w:lvlText w:val="%1.%2."/>
      <w:lvlJc w:val="left"/>
      <w:pPr>
        <w:ind w:left="2564" w:hanging="720"/>
      </w:pPr>
      <w:rPr>
        <w:b/>
        <w:color w:val="000000"/>
      </w:rPr>
    </w:lvl>
    <w:lvl w:ilvl="2">
      <w:start w:val="1"/>
      <w:numFmt w:val="decimal"/>
      <w:lvlText w:val="%1.%2.%3."/>
      <w:lvlJc w:val="left"/>
      <w:pPr>
        <w:ind w:left="4272" w:hanging="720"/>
      </w:pPr>
      <w:rPr>
        <w:b/>
      </w:rPr>
    </w:lvl>
    <w:lvl w:ilvl="3">
      <w:start w:val="1"/>
      <w:numFmt w:val="decimal"/>
      <w:lvlText w:val="%1.%2.%3.%4."/>
      <w:lvlJc w:val="left"/>
      <w:pPr>
        <w:ind w:left="6408" w:hanging="1080"/>
      </w:pPr>
      <w:rPr>
        <w:b/>
      </w:rPr>
    </w:lvl>
    <w:lvl w:ilvl="4">
      <w:start w:val="1"/>
      <w:numFmt w:val="decimal"/>
      <w:lvlText w:val="%1.%2.%3.%4.%5."/>
      <w:lvlJc w:val="left"/>
      <w:pPr>
        <w:ind w:left="8184" w:hanging="1080"/>
      </w:pPr>
      <w:rPr>
        <w:b/>
      </w:rPr>
    </w:lvl>
    <w:lvl w:ilvl="5">
      <w:start w:val="1"/>
      <w:numFmt w:val="decimal"/>
      <w:lvlText w:val="%1.%2.%3.%4.%5.%6."/>
      <w:lvlJc w:val="left"/>
      <w:pPr>
        <w:ind w:left="10320" w:hanging="1440"/>
      </w:pPr>
      <w:rPr>
        <w:b/>
      </w:rPr>
    </w:lvl>
    <w:lvl w:ilvl="6">
      <w:start w:val="1"/>
      <w:numFmt w:val="decimal"/>
      <w:lvlText w:val="%1.%2.%3.%4.%5.%6.%7."/>
      <w:lvlJc w:val="left"/>
      <w:pPr>
        <w:ind w:left="12096" w:hanging="1440"/>
      </w:pPr>
      <w:rPr>
        <w:b/>
      </w:rPr>
    </w:lvl>
    <w:lvl w:ilvl="7">
      <w:start w:val="1"/>
      <w:numFmt w:val="decimal"/>
      <w:lvlText w:val="%1.%2.%3.%4.%5.%6.%7.%8."/>
      <w:lvlJc w:val="left"/>
      <w:pPr>
        <w:ind w:left="14232" w:hanging="1800"/>
      </w:pPr>
      <w:rPr>
        <w:b/>
      </w:rPr>
    </w:lvl>
    <w:lvl w:ilvl="8">
      <w:start w:val="1"/>
      <w:numFmt w:val="decimal"/>
      <w:lvlText w:val="%1.%2.%3.%4.%5.%6.%7.%8.%9."/>
      <w:lvlJc w:val="left"/>
      <w:pPr>
        <w:ind w:left="16008" w:hanging="1800"/>
      </w:pPr>
      <w:rPr>
        <w:b/>
      </w:rPr>
    </w:lvl>
  </w:abstractNum>
  <w:abstractNum w:abstractNumId="12" w15:restartNumberingAfterBreak="0">
    <w:nsid w:val="56E13389"/>
    <w:multiLevelType w:val="hybridMultilevel"/>
    <w:tmpl w:val="72FA82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A81AAE"/>
    <w:multiLevelType w:val="hybridMultilevel"/>
    <w:tmpl w:val="34FAC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AE15A5"/>
    <w:multiLevelType w:val="hybridMultilevel"/>
    <w:tmpl w:val="A8B25ADE"/>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BD0DE2"/>
    <w:multiLevelType w:val="hybridMultilevel"/>
    <w:tmpl w:val="5792E08E"/>
    <w:lvl w:ilvl="0" w:tplc="483ECB5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0033ED"/>
    <w:multiLevelType w:val="hybridMultilevel"/>
    <w:tmpl w:val="2EAE3800"/>
    <w:lvl w:ilvl="0" w:tplc="D95C1F28">
      <w:start w:val="1"/>
      <w:numFmt w:val="upp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2F23BB"/>
    <w:multiLevelType w:val="hybridMultilevel"/>
    <w:tmpl w:val="CE646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6B3DC6"/>
    <w:multiLevelType w:val="multilevel"/>
    <w:tmpl w:val="09764B8C"/>
    <w:lvl w:ilvl="0">
      <w:start w:val="1"/>
      <w:numFmt w:val="decimal"/>
      <w:lvlText w:val="%1."/>
      <w:lvlJc w:val="left"/>
      <w:pPr>
        <w:ind w:left="720" w:hanging="360"/>
      </w:pPr>
      <w:rPr>
        <w:rFonts w:hint="default"/>
        <w:b/>
        <w:color w:val="auto"/>
      </w:r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7A0C75F2"/>
    <w:multiLevelType w:val="hybridMultilevel"/>
    <w:tmpl w:val="7EBA347C"/>
    <w:lvl w:ilvl="0" w:tplc="C6B224A4">
      <w:start w:val="1"/>
      <w:numFmt w:val="lowerLetter"/>
      <w:lvlText w:val="%1)"/>
      <w:lvlJc w:val="left"/>
      <w:pPr>
        <w:ind w:left="36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B75BB7"/>
    <w:multiLevelType w:val="multilevel"/>
    <w:tmpl w:val="7A5A316C"/>
    <w:lvl w:ilvl="0">
      <w:start w:val="1"/>
      <w:numFmt w:val="decimal"/>
      <w:lvlText w:val="%1."/>
      <w:lvlJc w:val="left"/>
      <w:pPr>
        <w:ind w:left="390" w:hanging="39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1" w15:restartNumberingAfterBreak="0">
    <w:nsid w:val="7E2E6F77"/>
    <w:multiLevelType w:val="hybridMultilevel"/>
    <w:tmpl w:val="FB56B2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A8170F"/>
    <w:multiLevelType w:val="hybridMultilevel"/>
    <w:tmpl w:val="6B7C1406"/>
    <w:lvl w:ilvl="0" w:tplc="17F8FC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1"/>
  </w:num>
  <w:num w:numId="3">
    <w:abstractNumId w:val="18"/>
  </w:num>
  <w:num w:numId="4">
    <w:abstractNumId w:val="19"/>
  </w:num>
  <w:num w:numId="5">
    <w:abstractNumId w:val="1"/>
  </w:num>
  <w:num w:numId="6">
    <w:abstractNumId w:val="4"/>
  </w:num>
  <w:num w:numId="7">
    <w:abstractNumId w:val="3"/>
  </w:num>
  <w:num w:numId="8">
    <w:abstractNumId w:val="6"/>
  </w:num>
  <w:num w:numId="9">
    <w:abstractNumId w:val="12"/>
  </w:num>
  <w:num w:numId="10">
    <w:abstractNumId w:val="21"/>
  </w:num>
  <w:num w:numId="11">
    <w:abstractNumId w:val="13"/>
  </w:num>
  <w:num w:numId="12">
    <w:abstractNumId w:val="14"/>
  </w:num>
  <w:num w:numId="13">
    <w:abstractNumId w:val="16"/>
  </w:num>
  <w:num w:numId="14">
    <w:abstractNumId w:val="0"/>
  </w:num>
  <w:num w:numId="15">
    <w:abstractNumId w:val="2"/>
  </w:num>
  <w:num w:numId="16">
    <w:abstractNumId w:val="17"/>
  </w:num>
  <w:num w:numId="17">
    <w:abstractNumId w:val="8"/>
  </w:num>
  <w:num w:numId="18">
    <w:abstractNumId w:val="22"/>
  </w:num>
  <w:num w:numId="19">
    <w:abstractNumId w:val="20"/>
  </w:num>
  <w:num w:numId="20">
    <w:abstractNumId w:val="5"/>
  </w:num>
  <w:num w:numId="21">
    <w:abstractNumId w:val="15"/>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76"/>
    <w:rsid w:val="0000228C"/>
    <w:rsid w:val="00014945"/>
    <w:rsid w:val="00016267"/>
    <w:rsid w:val="0001627F"/>
    <w:rsid w:val="00020896"/>
    <w:rsid w:val="00024848"/>
    <w:rsid w:val="00036FC1"/>
    <w:rsid w:val="000418B7"/>
    <w:rsid w:val="00041F8D"/>
    <w:rsid w:val="00043E9E"/>
    <w:rsid w:val="00044624"/>
    <w:rsid w:val="00045BAE"/>
    <w:rsid w:val="00053CE9"/>
    <w:rsid w:val="00054326"/>
    <w:rsid w:val="00055579"/>
    <w:rsid w:val="0006069C"/>
    <w:rsid w:val="00063436"/>
    <w:rsid w:val="00065531"/>
    <w:rsid w:val="000721DB"/>
    <w:rsid w:val="00083AD3"/>
    <w:rsid w:val="00092FA6"/>
    <w:rsid w:val="00094741"/>
    <w:rsid w:val="000950A7"/>
    <w:rsid w:val="0009530F"/>
    <w:rsid w:val="000A255C"/>
    <w:rsid w:val="000A5E42"/>
    <w:rsid w:val="000B14F0"/>
    <w:rsid w:val="000B1A4A"/>
    <w:rsid w:val="000C7C9F"/>
    <w:rsid w:val="000D0632"/>
    <w:rsid w:val="000D1E4F"/>
    <w:rsid w:val="000D2B39"/>
    <w:rsid w:val="000E769D"/>
    <w:rsid w:val="001003FA"/>
    <w:rsid w:val="00100E8E"/>
    <w:rsid w:val="00102B6A"/>
    <w:rsid w:val="0010736E"/>
    <w:rsid w:val="00112B28"/>
    <w:rsid w:val="001246DE"/>
    <w:rsid w:val="001319AD"/>
    <w:rsid w:val="0013292E"/>
    <w:rsid w:val="0013760A"/>
    <w:rsid w:val="001557C5"/>
    <w:rsid w:val="001559ED"/>
    <w:rsid w:val="001660CA"/>
    <w:rsid w:val="00175A82"/>
    <w:rsid w:val="00192F31"/>
    <w:rsid w:val="00194FF6"/>
    <w:rsid w:val="00197019"/>
    <w:rsid w:val="001A30D4"/>
    <w:rsid w:val="001B5E3E"/>
    <w:rsid w:val="001C24B4"/>
    <w:rsid w:val="001C314E"/>
    <w:rsid w:val="001C603C"/>
    <w:rsid w:val="001C7117"/>
    <w:rsid w:val="001D015A"/>
    <w:rsid w:val="001E1139"/>
    <w:rsid w:val="001E24E9"/>
    <w:rsid w:val="001F4912"/>
    <w:rsid w:val="001F4DFB"/>
    <w:rsid w:val="00204208"/>
    <w:rsid w:val="00204E77"/>
    <w:rsid w:val="002118C1"/>
    <w:rsid w:val="00212FEC"/>
    <w:rsid w:val="002140B8"/>
    <w:rsid w:val="00230F0A"/>
    <w:rsid w:val="00236C1D"/>
    <w:rsid w:val="0024052E"/>
    <w:rsid w:val="00250091"/>
    <w:rsid w:val="00251BB4"/>
    <w:rsid w:val="00254429"/>
    <w:rsid w:val="002606B2"/>
    <w:rsid w:val="00261D42"/>
    <w:rsid w:val="00267307"/>
    <w:rsid w:val="00267459"/>
    <w:rsid w:val="002778A6"/>
    <w:rsid w:val="00281924"/>
    <w:rsid w:val="00287A7D"/>
    <w:rsid w:val="00295791"/>
    <w:rsid w:val="002A762A"/>
    <w:rsid w:val="002A7DE3"/>
    <w:rsid w:val="002B3C14"/>
    <w:rsid w:val="002C120E"/>
    <w:rsid w:val="002C1288"/>
    <w:rsid w:val="002C1FA7"/>
    <w:rsid w:val="002C2131"/>
    <w:rsid w:val="002C7491"/>
    <w:rsid w:val="002D0F95"/>
    <w:rsid w:val="002E25E4"/>
    <w:rsid w:val="002E5B0D"/>
    <w:rsid w:val="002F2590"/>
    <w:rsid w:val="002F2832"/>
    <w:rsid w:val="002F28C6"/>
    <w:rsid w:val="002F3903"/>
    <w:rsid w:val="002F5EC6"/>
    <w:rsid w:val="002F6458"/>
    <w:rsid w:val="00301E3A"/>
    <w:rsid w:val="00307D64"/>
    <w:rsid w:val="00310336"/>
    <w:rsid w:val="003219AA"/>
    <w:rsid w:val="00321DE0"/>
    <w:rsid w:val="00322F3B"/>
    <w:rsid w:val="00323849"/>
    <w:rsid w:val="0032457D"/>
    <w:rsid w:val="003279FD"/>
    <w:rsid w:val="0033210F"/>
    <w:rsid w:val="003335EF"/>
    <w:rsid w:val="00337955"/>
    <w:rsid w:val="003429BB"/>
    <w:rsid w:val="003457BB"/>
    <w:rsid w:val="00345861"/>
    <w:rsid w:val="003601F5"/>
    <w:rsid w:val="00366148"/>
    <w:rsid w:val="0036767F"/>
    <w:rsid w:val="003759AE"/>
    <w:rsid w:val="00382011"/>
    <w:rsid w:val="003A7E2B"/>
    <w:rsid w:val="003B163F"/>
    <w:rsid w:val="003C6238"/>
    <w:rsid w:val="003F16AC"/>
    <w:rsid w:val="004116EA"/>
    <w:rsid w:val="00413FEF"/>
    <w:rsid w:val="00440190"/>
    <w:rsid w:val="00450B9C"/>
    <w:rsid w:val="004556B5"/>
    <w:rsid w:val="00466556"/>
    <w:rsid w:val="0046741D"/>
    <w:rsid w:val="00470308"/>
    <w:rsid w:val="00470B93"/>
    <w:rsid w:val="004740F5"/>
    <w:rsid w:val="00487FF1"/>
    <w:rsid w:val="00491018"/>
    <w:rsid w:val="00493AEE"/>
    <w:rsid w:val="00495AE8"/>
    <w:rsid w:val="004968C8"/>
    <w:rsid w:val="004A2F9A"/>
    <w:rsid w:val="004A54D8"/>
    <w:rsid w:val="004A58C6"/>
    <w:rsid w:val="004A5FA7"/>
    <w:rsid w:val="004B7C8A"/>
    <w:rsid w:val="004C2BB6"/>
    <w:rsid w:val="004C562E"/>
    <w:rsid w:val="004D06A6"/>
    <w:rsid w:val="004D292E"/>
    <w:rsid w:val="004E6C57"/>
    <w:rsid w:val="004E6D71"/>
    <w:rsid w:val="004F27A1"/>
    <w:rsid w:val="004F68EA"/>
    <w:rsid w:val="004F71CC"/>
    <w:rsid w:val="00517185"/>
    <w:rsid w:val="00532987"/>
    <w:rsid w:val="00533E04"/>
    <w:rsid w:val="005371BA"/>
    <w:rsid w:val="00550FD7"/>
    <w:rsid w:val="005568D4"/>
    <w:rsid w:val="00560AC5"/>
    <w:rsid w:val="00562E29"/>
    <w:rsid w:val="005671AE"/>
    <w:rsid w:val="005713C3"/>
    <w:rsid w:val="00576776"/>
    <w:rsid w:val="00580DB3"/>
    <w:rsid w:val="00581582"/>
    <w:rsid w:val="00584F32"/>
    <w:rsid w:val="0058521F"/>
    <w:rsid w:val="00586B54"/>
    <w:rsid w:val="005A3488"/>
    <w:rsid w:val="005A4A5D"/>
    <w:rsid w:val="005B1D15"/>
    <w:rsid w:val="005B6A48"/>
    <w:rsid w:val="005B6F3B"/>
    <w:rsid w:val="005C0599"/>
    <w:rsid w:val="005C24D5"/>
    <w:rsid w:val="005D1B6F"/>
    <w:rsid w:val="005D3D0F"/>
    <w:rsid w:val="005D549F"/>
    <w:rsid w:val="005D72EF"/>
    <w:rsid w:val="005E74A5"/>
    <w:rsid w:val="005E7885"/>
    <w:rsid w:val="005F132A"/>
    <w:rsid w:val="005F5F0A"/>
    <w:rsid w:val="005F718A"/>
    <w:rsid w:val="00600153"/>
    <w:rsid w:val="00601EDD"/>
    <w:rsid w:val="006075F6"/>
    <w:rsid w:val="00632E1B"/>
    <w:rsid w:val="006347E2"/>
    <w:rsid w:val="006378EA"/>
    <w:rsid w:val="00640211"/>
    <w:rsid w:val="00641332"/>
    <w:rsid w:val="00645B8B"/>
    <w:rsid w:val="00660EC1"/>
    <w:rsid w:val="00661A51"/>
    <w:rsid w:val="00664E05"/>
    <w:rsid w:val="0066530E"/>
    <w:rsid w:val="006752B3"/>
    <w:rsid w:val="006757B0"/>
    <w:rsid w:val="00676EFC"/>
    <w:rsid w:val="00682A6B"/>
    <w:rsid w:val="006852A4"/>
    <w:rsid w:val="00686DD7"/>
    <w:rsid w:val="00690264"/>
    <w:rsid w:val="0069435D"/>
    <w:rsid w:val="00697BB9"/>
    <w:rsid w:val="00697CE0"/>
    <w:rsid w:val="006A063A"/>
    <w:rsid w:val="006A46CF"/>
    <w:rsid w:val="006A5F1A"/>
    <w:rsid w:val="006B5B4D"/>
    <w:rsid w:val="006C591D"/>
    <w:rsid w:val="006C76EB"/>
    <w:rsid w:val="006D5EE5"/>
    <w:rsid w:val="006E3C6F"/>
    <w:rsid w:val="006F04F4"/>
    <w:rsid w:val="006F5F90"/>
    <w:rsid w:val="006F61B2"/>
    <w:rsid w:val="00700150"/>
    <w:rsid w:val="00703DF5"/>
    <w:rsid w:val="00707946"/>
    <w:rsid w:val="0071380D"/>
    <w:rsid w:val="00714025"/>
    <w:rsid w:val="007205AD"/>
    <w:rsid w:val="007207F7"/>
    <w:rsid w:val="00725542"/>
    <w:rsid w:val="007278AA"/>
    <w:rsid w:val="00731D79"/>
    <w:rsid w:val="0073542D"/>
    <w:rsid w:val="007358E9"/>
    <w:rsid w:val="00737875"/>
    <w:rsid w:val="007442EC"/>
    <w:rsid w:val="007443F1"/>
    <w:rsid w:val="00744CC9"/>
    <w:rsid w:val="00745FB2"/>
    <w:rsid w:val="0075061D"/>
    <w:rsid w:val="007527C2"/>
    <w:rsid w:val="00765350"/>
    <w:rsid w:val="00773CFD"/>
    <w:rsid w:val="00773DF7"/>
    <w:rsid w:val="00775F5D"/>
    <w:rsid w:val="00776D55"/>
    <w:rsid w:val="00777DF5"/>
    <w:rsid w:val="007853EA"/>
    <w:rsid w:val="007900B3"/>
    <w:rsid w:val="00793996"/>
    <w:rsid w:val="00794DD5"/>
    <w:rsid w:val="007A5776"/>
    <w:rsid w:val="007B58F1"/>
    <w:rsid w:val="007C2E76"/>
    <w:rsid w:val="007D34C4"/>
    <w:rsid w:val="007E051C"/>
    <w:rsid w:val="007E21AF"/>
    <w:rsid w:val="007E2626"/>
    <w:rsid w:val="007E3A19"/>
    <w:rsid w:val="007E4B6A"/>
    <w:rsid w:val="007F2F83"/>
    <w:rsid w:val="007F36F1"/>
    <w:rsid w:val="00803622"/>
    <w:rsid w:val="00805AFD"/>
    <w:rsid w:val="00813387"/>
    <w:rsid w:val="00814F6D"/>
    <w:rsid w:val="00815627"/>
    <w:rsid w:val="0081692D"/>
    <w:rsid w:val="008204DD"/>
    <w:rsid w:val="00824878"/>
    <w:rsid w:val="008351E2"/>
    <w:rsid w:val="00842D2C"/>
    <w:rsid w:val="00845A66"/>
    <w:rsid w:val="00846508"/>
    <w:rsid w:val="008502EC"/>
    <w:rsid w:val="008511A2"/>
    <w:rsid w:val="00851FDD"/>
    <w:rsid w:val="00854E26"/>
    <w:rsid w:val="00855EF8"/>
    <w:rsid w:val="008570D0"/>
    <w:rsid w:val="008601F0"/>
    <w:rsid w:val="008661E5"/>
    <w:rsid w:val="00867C1E"/>
    <w:rsid w:val="00871CC6"/>
    <w:rsid w:val="00887F96"/>
    <w:rsid w:val="0089413D"/>
    <w:rsid w:val="0089426C"/>
    <w:rsid w:val="008B0359"/>
    <w:rsid w:val="008B42DA"/>
    <w:rsid w:val="008B511C"/>
    <w:rsid w:val="008C2049"/>
    <w:rsid w:val="008C2334"/>
    <w:rsid w:val="008D3E5B"/>
    <w:rsid w:val="008E2F54"/>
    <w:rsid w:val="008F6BEF"/>
    <w:rsid w:val="00900A69"/>
    <w:rsid w:val="00900F0A"/>
    <w:rsid w:val="009171C4"/>
    <w:rsid w:val="0092143A"/>
    <w:rsid w:val="00924CE4"/>
    <w:rsid w:val="00926807"/>
    <w:rsid w:val="00933CCB"/>
    <w:rsid w:val="00933DD8"/>
    <w:rsid w:val="009377F2"/>
    <w:rsid w:val="009440C9"/>
    <w:rsid w:val="00951BFB"/>
    <w:rsid w:val="009656EA"/>
    <w:rsid w:val="00976167"/>
    <w:rsid w:val="00981EE7"/>
    <w:rsid w:val="00982BF1"/>
    <w:rsid w:val="00984935"/>
    <w:rsid w:val="00984FF0"/>
    <w:rsid w:val="00986DBB"/>
    <w:rsid w:val="0099166F"/>
    <w:rsid w:val="00992A6A"/>
    <w:rsid w:val="0099606C"/>
    <w:rsid w:val="00997E74"/>
    <w:rsid w:val="009A11E6"/>
    <w:rsid w:val="009A2EDE"/>
    <w:rsid w:val="009A6864"/>
    <w:rsid w:val="009A695D"/>
    <w:rsid w:val="009B3D51"/>
    <w:rsid w:val="009B434F"/>
    <w:rsid w:val="009B6738"/>
    <w:rsid w:val="009B7C7F"/>
    <w:rsid w:val="009C0676"/>
    <w:rsid w:val="009C1A4C"/>
    <w:rsid w:val="009C7F2F"/>
    <w:rsid w:val="009D583D"/>
    <w:rsid w:val="009D632C"/>
    <w:rsid w:val="009E2BB0"/>
    <w:rsid w:val="009E504A"/>
    <w:rsid w:val="009F05E7"/>
    <w:rsid w:val="009F13AD"/>
    <w:rsid w:val="009F3CED"/>
    <w:rsid w:val="00A10EE4"/>
    <w:rsid w:val="00A2350A"/>
    <w:rsid w:val="00A258E6"/>
    <w:rsid w:val="00A25E88"/>
    <w:rsid w:val="00A270FF"/>
    <w:rsid w:val="00A30B15"/>
    <w:rsid w:val="00A404E6"/>
    <w:rsid w:val="00A46A85"/>
    <w:rsid w:val="00A520D2"/>
    <w:rsid w:val="00A5349A"/>
    <w:rsid w:val="00A57489"/>
    <w:rsid w:val="00A65D9F"/>
    <w:rsid w:val="00A732B6"/>
    <w:rsid w:val="00A73F7A"/>
    <w:rsid w:val="00A743C3"/>
    <w:rsid w:val="00A7572C"/>
    <w:rsid w:val="00A81A9A"/>
    <w:rsid w:val="00A84278"/>
    <w:rsid w:val="00A851B5"/>
    <w:rsid w:val="00A901EA"/>
    <w:rsid w:val="00A969BF"/>
    <w:rsid w:val="00AA79CD"/>
    <w:rsid w:val="00AB24D6"/>
    <w:rsid w:val="00AB3118"/>
    <w:rsid w:val="00AB5EC7"/>
    <w:rsid w:val="00AD3F39"/>
    <w:rsid w:val="00AD7373"/>
    <w:rsid w:val="00AD7E03"/>
    <w:rsid w:val="00AE59DF"/>
    <w:rsid w:val="00AF07EA"/>
    <w:rsid w:val="00AF099A"/>
    <w:rsid w:val="00AF3D3E"/>
    <w:rsid w:val="00AF6EBF"/>
    <w:rsid w:val="00B00FB2"/>
    <w:rsid w:val="00B0467B"/>
    <w:rsid w:val="00B077BF"/>
    <w:rsid w:val="00B10270"/>
    <w:rsid w:val="00B14CD0"/>
    <w:rsid w:val="00B21259"/>
    <w:rsid w:val="00B22D27"/>
    <w:rsid w:val="00B24894"/>
    <w:rsid w:val="00B251E5"/>
    <w:rsid w:val="00B258FA"/>
    <w:rsid w:val="00B34252"/>
    <w:rsid w:val="00B4023D"/>
    <w:rsid w:val="00B44B84"/>
    <w:rsid w:val="00B46A56"/>
    <w:rsid w:val="00B5357B"/>
    <w:rsid w:val="00B57819"/>
    <w:rsid w:val="00B64C1E"/>
    <w:rsid w:val="00B65F57"/>
    <w:rsid w:val="00B6678E"/>
    <w:rsid w:val="00B72C3B"/>
    <w:rsid w:val="00B74ABD"/>
    <w:rsid w:val="00B7632D"/>
    <w:rsid w:val="00B77B62"/>
    <w:rsid w:val="00B85163"/>
    <w:rsid w:val="00B8586C"/>
    <w:rsid w:val="00B90C18"/>
    <w:rsid w:val="00B94661"/>
    <w:rsid w:val="00B959C5"/>
    <w:rsid w:val="00BA0760"/>
    <w:rsid w:val="00BA4CAC"/>
    <w:rsid w:val="00BD4AAE"/>
    <w:rsid w:val="00BD63FB"/>
    <w:rsid w:val="00BE3D38"/>
    <w:rsid w:val="00BE582A"/>
    <w:rsid w:val="00BF06B7"/>
    <w:rsid w:val="00BF0708"/>
    <w:rsid w:val="00BF3738"/>
    <w:rsid w:val="00C1030F"/>
    <w:rsid w:val="00C10831"/>
    <w:rsid w:val="00C13C88"/>
    <w:rsid w:val="00C148EE"/>
    <w:rsid w:val="00C23279"/>
    <w:rsid w:val="00C27E8D"/>
    <w:rsid w:val="00C30825"/>
    <w:rsid w:val="00C40EEA"/>
    <w:rsid w:val="00C43671"/>
    <w:rsid w:val="00C43ACE"/>
    <w:rsid w:val="00C57E4B"/>
    <w:rsid w:val="00C62CF0"/>
    <w:rsid w:val="00C62F5A"/>
    <w:rsid w:val="00C64EFB"/>
    <w:rsid w:val="00C71527"/>
    <w:rsid w:val="00C74754"/>
    <w:rsid w:val="00C819F4"/>
    <w:rsid w:val="00C831F2"/>
    <w:rsid w:val="00C86807"/>
    <w:rsid w:val="00C908B8"/>
    <w:rsid w:val="00C942ED"/>
    <w:rsid w:val="00C96921"/>
    <w:rsid w:val="00CA12EB"/>
    <w:rsid w:val="00CA46AF"/>
    <w:rsid w:val="00CB0F1B"/>
    <w:rsid w:val="00CC3DF8"/>
    <w:rsid w:val="00CC4D7B"/>
    <w:rsid w:val="00CC654A"/>
    <w:rsid w:val="00CD0223"/>
    <w:rsid w:val="00CD041E"/>
    <w:rsid w:val="00CD4F37"/>
    <w:rsid w:val="00CD6871"/>
    <w:rsid w:val="00CE1F23"/>
    <w:rsid w:val="00CE245E"/>
    <w:rsid w:val="00CF096F"/>
    <w:rsid w:val="00CF37D1"/>
    <w:rsid w:val="00CF5A91"/>
    <w:rsid w:val="00D028F1"/>
    <w:rsid w:val="00D0424F"/>
    <w:rsid w:val="00D10ACF"/>
    <w:rsid w:val="00D10B19"/>
    <w:rsid w:val="00D10FDA"/>
    <w:rsid w:val="00D238E5"/>
    <w:rsid w:val="00D2566C"/>
    <w:rsid w:val="00D264E7"/>
    <w:rsid w:val="00D30A9D"/>
    <w:rsid w:val="00D4071F"/>
    <w:rsid w:val="00D420E9"/>
    <w:rsid w:val="00D44BDD"/>
    <w:rsid w:val="00D50773"/>
    <w:rsid w:val="00D524B9"/>
    <w:rsid w:val="00D54DFC"/>
    <w:rsid w:val="00D70E29"/>
    <w:rsid w:val="00D712A0"/>
    <w:rsid w:val="00D727F5"/>
    <w:rsid w:val="00D73867"/>
    <w:rsid w:val="00D752ED"/>
    <w:rsid w:val="00D75DBC"/>
    <w:rsid w:val="00D76E27"/>
    <w:rsid w:val="00D778E6"/>
    <w:rsid w:val="00D830B2"/>
    <w:rsid w:val="00D86ED1"/>
    <w:rsid w:val="00D959F1"/>
    <w:rsid w:val="00D966B7"/>
    <w:rsid w:val="00D97D56"/>
    <w:rsid w:val="00DA11C1"/>
    <w:rsid w:val="00DA3830"/>
    <w:rsid w:val="00DB1FF7"/>
    <w:rsid w:val="00DB52D8"/>
    <w:rsid w:val="00DB5847"/>
    <w:rsid w:val="00DB6399"/>
    <w:rsid w:val="00DC16BA"/>
    <w:rsid w:val="00DC254D"/>
    <w:rsid w:val="00DC50EE"/>
    <w:rsid w:val="00DC6F13"/>
    <w:rsid w:val="00DD375C"/>
    <w:rsid w:val="00DD6934"/>
    <w:rsid w:val="00DD6CF1"/>
    <w:rsid w:val="00DE014E"/>
    <w:rsid w:val="00DE7FDD"/>
    <w:rsid w:val="00DF02E1"/>
    <w:rsid w:val="00DF237B"/>
    <w:rsid w:val="00DF78DB"/>
    <w:rsid w:val="00E06DFA"/>
    <w:rsid w:val="00E0723D"/>
    <w:rsid w:val="00E11978"/>
    <w:rsid w:val="00E132C9"/>
    <w:rsid w:val="00E179DB"/>
    <w:rsid w:val="00E21169"/>
    <w:rsid w:val="00E3502D"/>
    <w:rsid w:val="00E36BF8"/>
    <w:rsid w:val="00E431FB"/>
    <w:rsid w:val="00E52378"/>
    <w:rsid w:val="00E52404"/>
    <w:rsid w:val="00E561D5"/>
    <w:rsid w:val="00E62CB7"/>
    <w:rsid w:val="00E6410D"/>
    <w:rsid w:val="00E65A8C"/>
    <w:rsid w:val="00E66414"/>
    <w:rsid w:val="00E72376"/>
    <w:rsid w:val="00E84F6E"/>
    <w:rsid w:val="00E8692A"/>
    <w:rsid w:val="00E90850"/>
    <w:rsid w:val="00E969AA"/>
    <w:rsid w:val="00EA3AE5"/>
    <w:rsid w:val="00EB3E64"/>
    <w:rsid w:val="00EB633D"/>
    <w:rsid w:val="00EB6D2F"/>
    <w:rsid w:val="00EC442B"/>
    <w:rsid w:val="00ED03BC"/>
    <w:rsid w:val="00ED11BE"/>
    <w:rsid w:val="00ED3119"/>
    <w:rsid w:val="00EE01E7"/>
    <w:rsid w:val="00EE4F3C"/>
    <w:rsid w:val="00EE5006"/>
    <w:rsid w:val="00EE58AC"/>
    <w:rsid w:val="00EF3577"/>
    <w:rsid w:val="00EF660C"/>
    <w:rsid w:val="00F0255C"/>
    <w:rsid w:val="00F03455"/>
    <w:rsid w:val="00F06FC1"/>
    <w:rsid w:val="00F11D4A"/>
    <w:rsid w:val="00F141A8"/>
    <w:rsid w:val="00F2268E"/>
    <w:rsid w:val="00F23DAB"/>
    <w:rsid w:val="00F24A4C"/>
    <w:rsid w:val="00F2607F"/>
    <w:rsid w:val="00F3300A"/>
    <w:rsid w:val="00F33071"/>
    <w:rsid w:val="00F3768F"/>
    <w:rsid w:val="00F45AA4"/>
    <w:rsid w:val="00F46547"/>
    <w:rsid w:val="00F4743D"/>
    <w:rsid w:val="00F56973"/>
    <w:rsid w:val="00F6136D"/>
    <w:rsid w:val="00F65FB5"/>
    <w:rsid w:val="00F67624"/>
    <w:rsid w:val="00F71A5D"/>
    <w:rsid w:val="00F739A7"/>
    <w:rsid w:val="00F77810"/>
    <w:rsid w:val="00F92DB3"/>
    <w:rsid w:val="00F95195"/>
    <w:rsid w:val="00F95E3C"/>
    <w:rsid w:val="00FA72CC"/>
    <w:rsid w:val="00FB21F7"/>
    <w:rsid w:val="00FB577F"/>
    <w:rsid w:val="00FB7C7A"/>
    <w:rsid w:val="00FC265C"/>
    <w:rsid w:val="00FC5D30"/>
    <w:rsid w:val="00FD0B04"/>
    <w:rsid w:val="00FD14EE"/>
    <w:rsid w:val="00FD3896"/>
    <w:rsid w:val="00FD651C"/>
    <w:rsid w:val="00FE02FC"/>
    <w:rsid w:val="00FE1C1C"/>
    <w:rsid w:val="00FE6041"/>
    <w:rsid w:val="00FE70F1"/>
    <w:rsid w:val="00FF0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36C0E6"/>
  <w15:docId w15:val="{75D8C413-A3D7-4CAF-AE26-B6C6A959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775F5D"/>
    <w:pPr>
      <w:ind w:left="720"/>
      <w:contextualSpacing/>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C57E4B"/>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D50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D50773"/>
    <w:rPr>
      <w:rFonts w:ascii="Times New Roman" w:eastAsia="Times New Roman" w:hAnsi="Times New Roman" w:cs="Times New Roman"/>
      <w:sz w:val="24"/>
      <w:szCs w:val="24"/>
    </w:rPr>
  </w:style>
  <w:style w:type="character" w:styleId="Textoennegrita">
    <w:name w:val="Strong"/>
    <w:basedOn w:val="Fuentedeprrafopredeter"/>
    <w:uiPriority w:val="22"/>
    <w:qFormat/>
    <w:rsid w:val="000950A7"/>
    <w:rPr>
      <w:b/>
      <w:bC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0950A7"/>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0950A7"/>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
    <w:basedOn w:val="Fuentedeprrafopredeter"/>
    <w:link w:val="4GChar"/>
    <w:uiPriority w:val="99"/>
    <w:unhideWhenUsed/>
    <w:qFormat/>
    <w:rsid w:val="000950A7"/>
    <w:rPr>
      <w:vertAlign w:val="superscript"/>
    </w:rPr>
  </w:style>
  <w:style w:type="character" w:styleId="Refdecomentario">
    <w:name w:val="annotation reference"/>
    <w:basedOn w:val="Fuentedeprrafopredeter"/>
    <w:uiPriority w:val="99"/>
    <w:semiHidden/>
    <w:unhideWhenUsed/>
    <w:rsid w:val="009171C4"/>
    <w:rPr>
      <w:sz w:val="16"/>
      <w:szCs w:val="16"/>
    </w:rPr>
  </w:style>
  <w:style w:type="paragraph" w:styleId="Textocomentario">
    <w:name w:val="annotation text"/>
    <w:basedOn w:val="Normal"/>
    <w:link w:val="TextocomentarioCar"/>
    <w:uiPriority w:val="99"/>
    <w:semiHidden/>
    <w:unhideWhenUsed/>
    <w:rsid w:val="009171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71C4"/>
    <w:rPr>
      <w:sz w:val="20"/>
      <w:szCs w:val="20"/>
    </w:rPr>
  </w:style>
  <w:style w:type="paragraph" w:styleId="Asuntodelcomentario">
    <w:name w:val="annotation subject"/>
    <w:basedOn w:val="Textocomentario"/>
    <w:next w:val="Textocomentario"/>
    <w:link w:val="AsuntodelcomentarioCar"/>
    <w:uiPriority w:val="99"/>
    <w:semiHidden/>
    <w:unhideWhenUsed/>
    <w:rsid w:val="009171C4"/>
    <w:rPr>
      <w:b/>
      <w:bCs/>
    </w:rPr>
  </w:style>
  <w:style w:type="character" w:customStyle="1" w:styleId="AsuntodelcomentarioCar">
    <w:name w:val="Asunto del comentario Car"/>
    <w:basedOn w:val="TextocomentarioCar"/>
    <w:link w:val="Asuntodelcomentario"/>
    <w:uiPriority w:val="99"/>
    <w:semiHidden/>
    <w:rsid w:val="009171C4"/>
    <w:rPr>
      <w:b/>
      <w:bCs/>
      <w:sz w:val="20"/>
      <w:szCs w:val="20"/>
    </w:rPr>
  </w:style>
  <w:style w:type="paragraph" w:styleId="Textodeglobo">
    <w:name w:val="Balloon Text"/>
    <w:basedOn w:val="Normal"/>
    <w:link w:val="TextodegloboCar"/>
    <w:uiPriority w:val="99"/>
    <w:semiHidden/>
    <w:unhideWhenUsed/>
    <w:rsid w:val="00917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1C4"/>
    <w:rPr>
      <w:rFonts w:ascii="Segoe UI" w:hAnsi="Segoe UI" w:cs="Segoe UI"/>
      <w:sz w:val="18"/>
      <w:szCs w:val="18"/>
    </w:rPr>
  </w:style>
  <w:style w:type="character" w:styleId="Hipervnculo">
    <w:name w:val="Hyperlink"/>
    <w:basedOn w:val="Fuentedeprrafopredeter"/>
    <w:uiPriority w:val="99"/>
    <w:unhideWhenUsed/>
    <w:rsid w:val="00BD4AAE"/>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F099A"/>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B4023D"/>
    <w:rPr>
      <w:color w:val="605E5C"/>
      <w:shd w:val="clear" w:color="auto" w:fill="E1DFDD"/>
    </w:rPr>
  </w:style>
  <w:style w:type="table" w:styleId="Tablaconcuadrcula">
    <w:name w:val="Table Grid"/>
    <w:basedOn w:val="Tablanormal"/>
    <w:uiPriority w:val="39"/>
    <w:rsid w:val="00FD651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3453">
      <w:bodyDiv w:val="1"/>
      <w:marLeft w:val="0"/>
      <w:marRight w:val="0"/>
      <w:marTop w:val="0"/>
      <w:marBottom w:val="0"/>
      <w:divBdr>
        <w:top w:val="none" w:sz="0" w:space="0" w:color="auto"/>
        <w:left w:val="none" w:sz="0" w:space="0" w:color="auto"/>
        <w:bottom w:val="none" w:sz="0" w:space="0" w:color="auto"/>
        <w:right w:val="none" w:sz="0" w:space="0" w:color="auto"/>
      </w:divBdr>
      <w:divsChild>
        <w:div w:id="196477441">
          <w:marLeft w:val="0"/>
          <w:marRight w:val="0"/>
          <w:marTop w:val="0"/>
          <w:marBottom w:val="0"/>
          <w:divBdr>
            <w:top w:val="none" w:sz="0" w:space="0" w:color="auto"/>
            <w:left w:val="none" w:sz="0" w:space="0" w:color="auto"/>
            <w:bottom w:val="none" w:sz="0" w:space="0" w:color="auto"/>
            <w:right w:val="none" w:sz="0" w:space="0" w:color="auto"/>
          </w:divBdr>
        </w:div>
      </w:divsChild>
    </w:div>
    <w:div w:id="1641030579">
      <w:bodyDiv w:val="1"/>
      <w:marLeft w:val="0"/>
      <w:marRight w:val="0"/>
      <w:marTop w:val="0"/>
      <w:marBottom w:val="0"/>
      <w:divBdr>
        <w:top w:val="none" w:sz="0" w:space="0" w:color="auto"/>
        <w:left w:val="none" w:sz="0" w:space="0" w:color="auto"/>
        <w:bottom w:val="none" w:sz="0" w:space="0" w:color="auto"/>
        <w:right w:val="none" w:sz="0" w:space="0" w:color="auto"/>
      </w:divBdr>
    </w:div>
    <w:div w:id="192572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jf.scjn.gob.mx/sjfsist/Paginas/DetalleGeneralV2.aspx?Clase=DetalleTesisBL&amp;ID=164618&amp;Semanario=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1A05-2335-4366-9D1F-6C5DFC75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2441</Words>
  <Characters>13426</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Secretario Gral</cp:lastModifiedBy>
  <cp:revision>2</cp:revision>
  <cp:lastPrinted>2021-05-19T02:40:00Z</cp:lastPrinted>
  <dcterms:created xsi:type="dcterms:W3CDTF">2021-05-19T02:59:00Z</dcterms:created>
  <dcterms:modified xsi:type="dcterms:W3CDTF">2021-05-19T02:59:00Z</dcterms:modified>
</cp:coreProperties>
</file>